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8D809" w14:textId="77777777" w:rsidR="00DE3E51" w:rsidRPr="00BE54B1" w:rsidRDefault="00DE3E51">
      <w:pPr>
        <w:spacing w:line="255" w:lineRule="atLeast"/>
        <w:jc w:val="center"/>
        <w:rPr>
          <w:rFonts w:ascii="Arial" w:hAnsi="Arial" w:cs="Arial"/>
          <w:color w:val="000000"/>
        </w:rPr>
      </w:pPr>
      <w:r w:rsidRPr="00BE54B1">
        <w:rPr>
          <w:rStyle w:val="apple-style-span"/>
          <w:rFonts w:ascii="Arial" w:hAnsi="Arial" w:cs="Arial"/>
          <w:b/>
          <w:color w:val="000000"/>
        </w:rPr>
        <w:t>Bases Générales en Anesthésie Réanimation</w:t>
      </w:r>
    </w:p>
    <w:p w14:paraId="59D4AA04" w14:textId="3653B762" w:rsidR="00DE3E51" w:rsidRPr="002D2341" w:rsidRDefault="002D2341">
      <w:pPr>
        <w:spacing w:line="255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Accentuation"/>
          <w:rFonts w:ascii="Arial" w:hAnsi="Arial" w:cs="Arial"/>
          <w:color w:val="000000"/>
          <w:sz w:val="22"/>
          <w:szCs w:val="22"/>
        </w:rPr>
        <w:t>(J</w:t>
      </w:r>
      <w:r w:rsidR="00DE3E51" w:rsidRPr="002D2341">
        <w:rPr>
          <w:rStyle w:val="Accentuation"/>
          <w:rFonts w:ascii="Arial" w:hAnsi="Arial" w:cs="Arial"/>
          <w:color w:val="000000"/>
          <w:sz w:val="22"/>
          <w:szCs w:val="22"/>
        </w:rPr>
        <w:t>anvier 2011)</w:t>
      </w:r>
    </w:p>
    <w:p w14:paraId="35DF44C9" w14:textId="77777777" w:rsidR="00B31128" w:rsidRPr="00BE54B1" w:rsidRDefault="00DE3E51" w:rsidP="00B31128">
      <w:pPr>
        <w:spacing w:line="255" w:lineRule="atLeast"/>
        <w:jc w:val="center"/>
        <w:rPr>
          <w:rStyle w:val="apple-converted-space"/>
          <w:rFonts w:ascii="Arial" w:hAnsi="Arial" w:cs="Arial"/>
          <w:b/>
          <w:color w:val="000000"/>
        </w:rPr>
      </w:pPr>
      <w:r w:rsidRPr="00BE54B1">
        <w:rPr>
          <w:rFonts w:ascii="Arial" w:hAnsi="Arial" w:cs="Arial"/>
          <w:color w:val="000000"/>
        </w:rPr>
        <w:fldChar w:fldCharType="begin"/>
      </w:r>
      <w:r w:rsidRPr="00BE54B1">
        <w:rPr>
          <w:rFonts w:ascii="Arial" w:hAnsi="Arial" w:cs="Arial"/>
          <w:color w:val="000000"/>
        </w:rPr>
        <w:instrText xml:space="preserve"> INCLUDEPICTURE "http://www.cfar.org/4DBin/img/pix_trans.gif" \* MERGEFORMATINET </w:instrText>
      </w:r>
      <w:r w:rsidRPr="00BE54B1">
        <w:rPr>
          <w:rFonts w:ascii="Arial" w:hAnsi="Arial" w:cs="Arial"/>
          <w:color w:val="000000"/>
        </w:rPr>
        <w:fldChar w:fldCharType="separate"/>
      </w:r>
      <w:r w:rsidR="00F00AD3" w:rsidRPr="00BE54B1">
        <w:rPr>
          <w:rFonts w:ascii="Arial" w:hAnsi="Arial" w:cs="Arial"/>
          <w:color w:val="000000"/>
        </w:rPr>
        <w:fldChar w:fldCharType="begin"/>
      </w:r>
      <w:r w:rsidR="00F00AD3" w:rsidRPr="00BE54B1">
        <w:rPr>
          <w:rFonts w:ascii="Arial" w:hAnsi="Arial" w:cs="Arial"/>
          <w:color w:val="000000"/>
        </w:rPr>
        <w:instrText xml:space="preserve"> INCLUDEPICTURE  "http://www.cfar.org/4DBin/img/pix_trans.gif" \* MERGEFORMATINET </w:instrText>
      </w:r>
      <w:r w:rsidR="00F00AD3" w:rsidRPr="00BE54B1">
        <w:rPr>
          <w:rFonts w:ascii="Arial" w:hAnsi="Arial" w:cs="Arial"/>
          <w:color w:val="000000"/>
        </w:rPr>
        <w:fldChar w:fldCharType="separate"/>
      </w:r>
      <w:r w:rsidR="007D5326" w:rsidRPr="00BE54B1">
        <w:rPr>
          <w:rFonts w:ascii="Arial" w:hAnsi="Arial" w:cs="Arial"/>
          <w:color w:val="000000"/>
        </w:rPr>
        <w:fldChar w:fldCharType="begin"/>
      </w:r>
      <w:r w:rsidR="007D5326" w:rsidRPr="00BE54B1">
        <w:rPr>
          <w:rFonts w:ascii="Arial" w:hAnsi="Arial" w:cs="Arial"/>
          <w:color w:val="000000"/>
        </w:rPr>
        <w:instrText xml:space="preserve"> INCLUDEPICTURE  "http://www.cfar.org/4DBin/img/pix_trans.gif" \* MERGEFORMATINET </w:instrText>
      </w:r>
      <w:r w:rsidR="007D5326" w:rsidRPr="00BE54B1">
        <w:rPr>
          <w:rFonts w:ascii="Arial" w:hAnsi="Arial" w:cs="Arial"/>
          <w:color w:val="000000"/>
        </w:rPr>
        <w:fldChar w:fldCharType="separate"/>
      </w:r>
      <w:r w:rsidR="00336508" w:rsidRPr="00BE54B1">
        <w:rPr>
          <w:rFonts w:ascii="Arial" w:hAnsi="Arial" w:cs="Arial"/>
          <w:color w:val="000000"/>
        </w:rPr>
        <w:fldChar w:fldCharType="begin"/>
      </w:r>
      <w:r w:rsidR="00336508" w:rsidRPr="00BE54B1">
        <w:rPr>
          <w:rFonts w:ascii="Arial" w:hAnsi="Arial" w:cs="Arial"/>
          <w:color w:val="000000"/>
        </w:rPr>
        <w:instrText xml:space="preserve"> INCLUDEPICTURE  "http://www.cfar.org/4DBin/img/pix_trans.gif" \* MERGEFORMATINET </w:instrText>
      </w:r>
      <w:r w:rsidR="00336508" w:rsidRPr="00BE54B1">
        <w:rPr>
          <w:rFonts w:ascii="Arial" w:hAnsi="Arial" w:cs="Arial"/>
          <w:color w:val="000000"/>
        </w:rPr>
        <w:fldChar w:fldCharType="separate"/>
      </w:r>
      <w:r w:rsidR="002042AE" w:rsidRPr="00BE54B1">
        <w:rPr>
          <w:rFonts w:ascii="Arial" w:hAnsi="Arial" w:cs="Arial"/>
          <w:color w:val="000000"/>
        </w:rPr>
        <w:fldChar w:fldCharType="begin"/>
      </w:r>
      <w:r w:rsidR="002042AE" w:rsidRPr="00BE54B1">
        <w:rPr>
          <w:rFonts w:ascii="Arial" w:hAnsi="Arial" w:cs="Arial"/>
          <w:color w:val="000000"/>
        </w:rPr>
        <w:instrText xml:space="preserve"> INCLUDEPICTURE  "http://www.cfar.org/4DBin/img/pix_trans.gif" \* MERGEFORMATINET </w:instrText>
      </w:r>
      <w:r w:rsidR="002042AE" w:rsidRPr="00BE54B1">
        <w:rPr>
          <w:rFonts w:ascii="Arial" w:hAnsi="Arial" w:cs="Arial"/>
          <w:color w:val="000000"/>
        </w:rPr>
        <w:fldChar w:fldCharType="separate"/>
      </w:r>
      <w:r w:rsidR="00622967" w:rsidRPr="00BE54B1">
        <w:rPr>
          <w:rFonts w:ascii="Arial" w:hAnsi="Arial" w:cs="Arial"/>
          <w:color w:val="000000"/>
        </w:rPr>
        <w:fldChar w:fldCharType="begin"/>
      </w:r>
      <w:r w:rsidR="00622967" w:rsidRPr="00BE54B1">
        <w:rPr>
          <w:rFonts w:ascii="Arial" w:hAnsi="Arial" w:cs="Arial"/>
          <w:color w:val="000000"/>
        </w:rPr>
        <w:instrText xml:space="preserve"> INCLUDEPICTURE  "http://www.cfar.org/4DBin/img/pix_trans.gif" \* MERGEFORMATINET </w:instrText>
      </w:r>
      <w:r w:rsidR="00622967" w:rsidRPr="00BE54B1">
        <w:rPr>
          <w:rFonts w:ascii="Arial" w:hAnsi="Arial" w:cs="Arial"/>
          <w:color w:val="000000"/>
        </w:rPr>
        <w:fldChar w:fldCharType="separate"/>
      </w:r>
      <w:r w:rsidR="00F66138" w:rsidRPr="00BE54B1">
        <w:rPr>
          <w:rFonts w:ascii="Arial" w:hAnsi="Arial" w:cs="Arial"/>
          <w:color w:val="000000"/>
        </w:rPr>
        <w:fldChar w:fldCharType="begin"/>
      </w:r>
      <w:r w:rsidR="00F66138" w:rsidRPr="00BE54B1">
        <w:rPr>
          <w:rFonts w:ascii="Arial" w:hAnsi="Arial" w:cs="Arial"/>
          <w:color w:val="000000"/>
        </w:rPr>
        <w:instrText xml:space="preserve"> INCLUDEPICTURE  "http://www.cfar.org/4DBin/img/pix_trans.gif" \* MERGEFORMATINET </w:instrText>
      </w:r>
      <w:r w:rsidR="00F66138" w:rsidRPr="00BE54B1">
        <w:rPr>
          <w:rFonts w:ascii="Arial" w:hAnsi="Arial" w:cs="Arial"/>
          <w:color w:val="000000"/>
        </w:rPr>
        <w:fldChar w:fldCharType="separate"/>
      </w:r>
      <w:r w:rsidR="00BE54B1" w:rsidRPr="00BE54B1">
        <w:rPr>
          <w:rFonts w:ascii="Arial" w:hAnsi="Arial" w:cs="Arial"/>
          <w:color w:val="000000"/>
        </w:rPr>
        <w:fldChar w:fldCharType="begin"/>
      </w:r>
      <w:r w:rsidR="00BE54B1" w:rsidRPr="00BE54B1">
        <w:rPr>
          <w:rFonts w:ascii="Arial" w:hAnsi="Arial" w:cs="Arial"/>
          <w:color w:val="000000"/>
        </w:rPr>
        <w:instrText xml:space="preserve"> INCLUDEPICTURE  "http://www.cfar.org/4DBin/img/pix_trans.gif" \* MERGEFORMATINET </w:instrText>
      </w:r>
      <w:r w:rsidR="00BE54B1" w:rsidRPr="00BE54B1">
        <w:rPr>
          <w:rFonts w:ascii="Arial" w:hAnsi="Arial" w:cs="Arial"/>
          <w:color w:val="000000"/>
        </w:rPr>
        <w:fldChar w:fldCharType="separate"/>
      </w:r>
      <w:r w:rsidR="002D2341">
        <w:rPr>
          <w:rFonts w:ascii="Arial" w:hAnsi="Arial" w:cs="Arial"/>
          <w:color w:val="000000"/>
        </w:rPr>
        <w:fldChar w:fldCharType="begin"/>
      </w:r>
      <w:r w:rsidR="002D2341">
        <w:rPr>
          <w:rFonts w:ascii="Arial" w:hAnsi="Arial" w:cs="Arial"/>
          <w:color w:val="000000"/>
        </w:rPr>
        <w:instrText xml:space="preserve"> </w:instrText>
      </w:r>
      <w:r w:rsidR="002D2341">
        <w:rPr>
          <w:rFonts w:ascii="Arial" w:hAnsi="Arial" w:cs="Arial"/>
          <w:color w:val="000000"/>
        </w:rPr>
        <w:instrText>INCLUDEPICTURE  "http://www.cfar.org/4DBin/img/pix_trans.gif" \* MERGEFORMATINET</w:instrText>
      </w:r>
      <w:r w:rsidR="002D2341">
        <w:rPr>
          <w:rFonts w:ascii="Arial" w:hAnsi="Arial" w:cs="Arial"/>
          <w:color w:val="000000"/>
        </w:rPr>
        <w:instrText xml:space="preserve"> </w:instrText>
      </w:r>
      <w:r w:rsidR="002D2341">
        <w:rPr>
          <w:rFonts w:ascii="Arial" w:hAnsi="Arial" w:cs="Arial"/>
          <w:color w:val="000000"/>
        </w:rPr>
        <w:fldChar w:fldCharType="separate"/>
      </w:r>
      <w:r w:rsidR="002D2341">
        <w:rPr>
          <w:rFonts w:ascii="Arial" w:hAnsi="Arial" w:cs="Arial"/>
          <w:color w:val="000000"/>
        </w:rPr>
        <w:pict w14:anchorId="0F901A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7.2pt;height:23.2pt">
            <v:imagedata r:id="rId7" r:href="rId8"/>
          </v:shape>
        </w:pict>
      </w:r>
      <w:r w:rsidR="002D2341">
        <w:rPr>
          <w:rFonts w:ascii="Arial" w:hAnsi="Arial" w:cs="Arial"/>
          <w:color w:val="000000"/>
        </w:rPr>
        <w:fldChar w:fldCharType="end"/>
      </w:r>
      <w:r w:rsidR="00BE54B1" w:rsidRPr="00BE54B1">
        <w:rPr>
          <w:rFonts w:ascii="Arial" w:hAnsi="Arial" w:cs="Arial"/>
          <w:color w:val="000000"/>
        </w:rPr>
        <w:fldChar w:fldCharType="end"/>
      </w:r>
      <w:r w:rsidR="00F66138" w:rsidRPr="00BE54B1">
        <w:rPr>
          <w:rFonts w:ascii="Arial" w:hAnsi="Arial" w:cs="Arial"/>
          <w:color w:val="000000"/>
        </w:rPr>
        <w:fldChar w:fldCharType="end"/>
      </w:r>
      <w:r w:rsidR="00622967" w:rsidRPr="00BE54B1">
        <w:rPr>
          <w:rFonts w:ascii="Arial" w:hAnsi="Arial" w:cs="Arial"/>
          <w:color w:val="000000"/>
        </w:rPr>
        <w:fldChar w:fldCharType="end"/>
      </w:r>
      <w:r w:rsidR="002042AE" w:rsidRPr="00BE54B1">
        <w:rPr>
          <w:rFonts w:ascii="Arial" w:hAnsi="Arial" w:cs="Arial"/>
          <w:color w:val="000000"/>
        </w:rPr>
        <w:fldChar w:fldCharType="end"/>
      </w:r>
      <w:r w:rsidR="00336508" w:rsidRPr="00BE54B1">
        <w:rPr>
          <w:rFonts w:ascii="Arial" w:hAnsi="Arial" w:cs="Arial"/>
          <w:color w:val="000000"/>
        </w:rPr>
        <w:fldChar w:fldCharType="end"/>
      </w:r>
      <w:r w:rsidR="007D5326" w:rsidRPr="00BE54B1">
        <w:rPr>
          <w:rFonts w:ascii="Arial" w:hAnsi="Arial" w:cs="Arial"/>
          <w:color w:val="000000"/>
        </w:rPr>
        <w:fldChar w:fldCharType="end"/>
      </w:r>
      <w:r w:rsidR="00F00AD3" w:rsidRPr="00BE54B1">
        <w:rPr>
          <w:rFonts w:ascii="Arial" w:hAnsi="Arial" w:cs="Arial"/>
          <w:color w:val="000000"/>
        </w:rPr>
        <w:fldChar w:fldCharType="end"/>
      </w:r>
      <w:r w:rsidRPr="00BE54B1">
        <w:rPr>
          <w:rFonts w:ascii="Arial" w:hAnsi="Arial" w:cs="Arial"/>
          <w:color w:val="000000"/>
        </w:rPr>
        <w:fldChar w:fldCharType="end"/>
      </w:r>
      <w:r w:rsidRPr="00BE54B1">
        <w:rPr>
          <w:rStyle w:val="apple-converted-space"/>
          <w:rFonts w:ascii="Arial" w:hAnsi="Arial" w:cs="Arial"/>
          <w:b/>
          <w:color w:val="000000"/>
        </w:rPr>
        <w:t> </w:t>
      </w:r>
    </w:p>
    <w:p w14:paraId="587C271E" w14:textId="38E1838C" w:rsidR="00DF649B" w:rsidRPr="00BE54B1" w:rsidRDefault="002D2341" w:rsidP="00DF649B">
      <w:pPr>
        <w:pStyle w:val="style6"/>
        <w:spacing w:line="255" w:lineRule="atLeast"/>
        <w:jc w:val="center"/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i/>
          <w:color w:val="000000"/>
        </w:rPr>
        <w:t>T</w:t>
      </w:r>
      <w:r w:rsidR="00DF649B" w:rsidRPr="00BE54B1">
        <w:rPr>
          <w:rFonts w:ascii="Arial" w:hAnsi="Arial" w:cs="Arial"/>
          <w:b/>
          <w:i/>
          <w:color w:val="000000"/>
        </w:rPr>
        <w:t>ECHNIQUES EN ANESTHESIE ET EN REANIMATION</w:t>
      </w:r>
    </w:p>
    <w:p w14:paraId="7EA53076" w14:textId="77777777" w:rsidR="00B31128" w:rsidRPr="00BE54B1" w:rsidRDefault="00B31128">
      <w:pPr>
        <w:pStyle w:val="style6"/>
        <w:spacing w:line="255" w:lineRule="atLeast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bookmarkStart w:id="0" w:name="_GoBack"/>
      <w:bookmarkEnd w:id="0"/>
    </w:p>
    <w:p w14:paraId="56514372" w14:textId="77777777" w:rsidR="00DF649B" w:rsidRPr="00BE54B1" w:rsidRDefault="002D2341" w:rsidP="00DF649B">
      <w:pPr>
        <w:spacing w:before="100" w:beforeAutospacing="1" w:after="100" w:afterAutospacing="1" w:line="255" w:lineRule="atLeast"/>
        <w:ind w:left="720"/>
        <w:rPr>
          <w:rFonts w:ascii="Arial" w:hAnsi="Arial" w:cs="Arial"/>
          <w:sz w:val="20"/>
          <w:szCs w:val="20"/>
        </w:rPr>
      </w:pPr>
      <w:hyperlink w:anchor="1)_PROBLEMES_GENERAUX" w:history="1">
        <w:r w:rsidR="00DF649B" w:rsidRPr="00BE54B1">
          <w:rPr>
            <w:rStyle w:val="Lienhypertexte"/>
            <w:rFonts w:ascii="Arial" w:hAnsi="Arial" w:cs="Arial"/>
            <w:b/>
            <w:color w:val="auto"/>
            <w:sz w:val="20"/>
            <w:szCs w:val="20"/>
          </w:rPr>
          <w:t>1) Problèmes généraux</w:t>
        </w:r>
      </w:hyperlink>
    </w:p>
    <w:p w14:paraId="70E2BF98" w14:textId="7F8BE33A" w:rsidR="00F66138" w:rsidRPr="00BE54B1" w:rsidRDefault="002D2341" w:rsidP="00045A9F">
      <w:pPr>
        <w:numPr>
          <w:ilvl w:val="0"/>
          <w:numId w:val="39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hyperlink w:anchor="a)_Evaluation_et_preparation" w:history="1">
        <w:r w:rsidR="00F66138" w:rsidRPr="00BE54B1">
          <w:rPr>
            <w:rStyle w:val="Lienhypertexte"/>
            <w:rFonts w:ascii="Arial" w:hAnsi="Arial" w:cs="Arial"/>
            <w:sz w:val="20"/>
            <w:szCs w:val="20"/>
          </w:rPr>
          <w:t>Evaluation et préparation pré opératoire</w:t>
        </w:r>
      </w:hyperlink>
    </w:p>
    <w:p w14:paraId="0D7BA8B8" w14:textId="77777777" w:rsidR="00F66138" w:rsidRPr="00BE54B1" w:rsidRDefault="002D2341" w:rsidP="00045A9F">
      <w:pPr>
        <w:numPr>
          <w:ilvl w:val="0"/>
          <w:numId w:val="39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hyperlink w:anchor="b)_Premedication" w:history="1">
        <w:r w:rsidR="00F66138" w:rsidRPr="00BE54B1">
          <w:rPr>
            <w:rStyle w:val="Lienhypertexte"/>
            <w:rFonts w:ascii="Arial" w:hAnsi="Arial" w:cs="Arial"/>
            <w:sz w:val="20"/>
            <w:szCs w:val="20"/>
          </w:rPr>
          <w:t>Prémédication</w:t>
        </w:r>
      </w:hyperlink>
    </w:p>
    <w:p w14:paraId="71AE79A4" w14:textId="77777777" w:rsidR="00F66138" w:rsidRPr="00BE54B1" w:rsidRDefault="002D2341" w:rsidP="00045A9F">
      <w:pPr>
        <w:numPr>
          <w:ilvl w:val="0"/>
          <w:numId w:val="39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hyperlink w:anchor="c)_Abords_veineux" w:history="1">
        <w:r w:rsidR="00F66138" w:rsidRPr="00BE54B1">
          <w:rPr>
            <w:rStyle w:val="Lienhypertexte"/>
            <w:rFonts w:ascii="Arial" w:hAnsi="Arial" w:cs="Arial"/>
            <w:sz w:val="20"/>
            <w:szCs w:val="20"/>
          </w:rPr>
          <w:t>Abords veineux : périphériques et centraux</w:t>
        </w:r>
      </w:hyperlink>
    </w:p>
    <w:p w14:paraId="39761237" w14:textId="77777777" w:rsidR="00F66138" w:rsidRPr="00BE54B1" w:rsidRDefault="002D2341" w:rsidP="00045A9F">
      <w:pPr>
        <w:numPr>
          <w:ilvl w:val="0"/>
          <w:numId w:val="39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hyperlink w:anchor="e)_Intubation" w:history="1">
        <w:r w:rsidR="00F66138" w:rsidRPr="00BE54B1">
          <w:rPr>
            <w:rStyle w:val="Lienhypertexte"/>
            <w:rFonts w:ascii="Arial" w:hAnsi="Arial" w:cs="Arial"/>
            <w:sz w:val="20"/>
            <w:szCs w:val="20"/>
          </w:rPr>
          <w:t>Intubation</w:t>
        </w:r>
      </w:hyperlink>
    </w:p>
    <w:p w14:paraId="362AC7BF" w14:textId="77777777" w:rsidR="00F66138" w:rsidRPr="00BE54B1" w:rsidRDefault="002D2341" w:rsidP="00045A9F">
      <w:pPr>
        <w:numPr>
          <w:ilvl w:val="0"/>
          <w:numId w:val="39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hyperlink w:anchor="f)_Appareils_d'anesthesie" w:history="1">
        <w:r w:rsidR="00F66138" w:rsidRPr="00BE54B1">
          <w:rPr>
            <w:rStyle w:val="Lienhypertexte"/>
            <w:rFonts w:ascii="Arial" w:hAnsi="Arial" w:cs="Arial"/>
            <w:sz w:val="20"/>
            <w:szCs w:val="20"/>
          </w:rPr>
          <w:t>Appareils d'anesthésie : principes de fonctionnement, composantes, classification des circuits, respirateurs.</w:t>
        </w:r>
      </w:hyperlink>
    </w:p>
    <w:p w14:paraId="6C3CA479" w14:textId="223DB11F" w:rsidR="00F66138" w:rsidRPr="00BE54B1" w:rsidRDefault="002D2341" w:rsidP="00045A9F">
      <w:pPr>
        <w:numPr>
          <w:ilvl w:val="0"/>
          <w:numId w:val="39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hyperlink w:anchor="Surveillance" w:history="1">
        <w:r w:rsidR="00F66138" w:rsidRPr="00BE54B1">
          <w:rPr>
            <w:rStyle w:val="Lienhypertexte"/>
            <w:rFonts w:ascii="Arial" w:hAnsi="Arial" w:cs="Arial"/>
            <w:sz w:val="20"/>
            <w:szCs w:val="20"/>
          </w:rPr>
          <w:t>Surveillance d'une anesthésie, profondeur de l'anesthésie</w:t>
        </w:r>
      </w:hyperlink>
    </w:p>
    <w:p w14:paraId="48425774" w14:textId="3D8C376D" w:rsidR="00F66138" w:rsidRPr="00BE54B1" w:rsidRDefault="002D2341" w:rsidP="00045A9F">
      <w:pPr>
        <w:numPr>
          <w:ilvl w:val="0"/>
          <w:numId w:val="39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hyperlink w:anchor="g)_Bases_de_la_ventilation" w:history="1">
        <w:r w:rsidR="00F66138" w:rsidRPr="00BE54B1">
          <w:rPr>
            <w:rStyle w:val="Lienhypertexte"/>
            <w:rFonts w:ascii="Arial" w:hAnsi="Arial" w:cs="Arial"/>
            <w:sz w:val="20"/>
            <w:szCs w:val="20"/>
          </w:rPr>
          <w:t>Bases de la ventilation en réanimation</w:t>
        </w:r>
      </w:hyperlink>
    </w:p>
    <w:p w14:paraId="56B7341D" w14:textId="73B10B4D" w:rsidR="00F66138" w:rsidRPr="00BE54B1" w:rsidRDefault="002D2341" w:rsidP="00045A9F">
      <w:pPr>
        <w:numPr>
          <w:ilvl w:val="0"/>
          <w:numId w:val="39"/>
        </w:numPr>
        <w:spacing w:before="100" w:beforeAutospacing="1" w:after="100" w:afterAutospacing="1" w:line="255" w:lineRule="atLeast"/>
        <w:rPr>
          <w:rFonts w:ascii="Arial" w:hAnsi="Arial" w:cs="Arial"/>
          <w:sz w:val="20"/>
          <w:szCs w:val="20"/>
        </w:rPr>
      </w:pPr>
      <w:hyperlink w:anchor="h)_Posture" w:history="1">
        <w:r w:rsidR="00F66138" w:rsidRPr="00BE54B1">
          <w:rPr>
            <w:rStyle w:val="Lienhypertexte"/>
            <w:rFonts w:ascii="Arial" w:hAnsi="Arial" w:cs="Arial"/>
            <w:sz w:val="20"/>
            <w:szCs w:val="20"/>
          </w:rPr>
          <w:t>Posture : installation du patient, surveillance, complications</w:t>
        </w:r>
      </w:hyperlink>
    </w:p>
    <w:p w14:paraId="0B86F11A" w14:textId="53A3A2D2" w:rsidR="00F66138" w:rsidRPr="00BE54B1" w:rsidRDefault="002D2341" w:rsidP="00045A9F">
      <w:pPr>
        <w:numPr>
          <w:ilvl w:val="0"/>
          <w:numId w:val="39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hyperlink w:anchor="i)_Bases_d'hygiene" w:history="1">
        <w:r w:rsidR="00F66138" w:rsidRPr="00BE54B1">
          <w:rPr>
            <w:rStyle w:val="Lienhypertexte"/>
            <w:rFonts w:ascii="Arial" w:hAnsi="Arial" w:cs="Arial"/>
            <w:sz w:val="20"/>
            <w:szCs w:val="20"/>
          </w:rPr>
          <w:t>Bases d'hygiène en anesthésie et réanimation</w:t>
        </w:r>
      </w:hyperlink>
    </w:p>
    <w:p w14:paraId="030EF4FC" w14:textId="77777777" w:rsidR="00DF649B" w:rsidRPr="00BE54B1" w:rsidRDefault="002D2341" w:rsidP="00DF649B">
      <w:pPr>
        <w:spacing w:before="100" w:beforeAutospacing="1" w:after="100" w:afterAutospacing="1" w:line="255" w:lineRule="atLeast"/>
        <w:ind w:left="720"/>
        <w:jc w:val="both"/>
        <w:rPr>
          <w:rFonts w:ascii="Arial" w:hAnsi="Arial" w:cs="Arial"/>
          <w:b/>
          <w:sz w:val="20"/>
          <w:szCs w:val="20"/>
        </w:rPr>
      </w:pPr>
      <w:hyperlink w:anchor="2)_PHYSIOPATHOLOGIE_EN_ANES" w:history="1">
        <w:r w:rsidR="00DF649B" w:rsidRPr="00BE54B1">
          <w:rPr>
            <w:rStyle w:val="Lienhypertexte"/>
            <w:rFonts w:ascii="Arial" w:hAnsi="Arial" w:cs="Arial"/>
            <w:b/>
            <w:color w:val="auto"/>
            <w:sz w:val="20"/>
            <w:szCs w:val="20"/>
          </w:rPr>
          <w:t>2) Physiopathologie en anesthésie et réanimation</w:t>
        </w:r>
      </w:hyperlink>
    </w:p>
    <w:p w14:paraId="43376005" w14:textId="77777777" w:rsidR="00DF649B" w:rsidRPr="00BE54B1" w:rsidRDefault="002D2341" w:rsidP="00DF649B">
      <w:pPr>
        <w:numPr>
          <w:ilvl w:val="1"/>
          <w:numId w:val="40"/>
        </w:numPr>
        <w:spacing w:before="100" w:beforeAutospacing="1" w:after="100" w:afterAutospacing="1" w:line="255" w:lineRule="atLeast"/>
        <w:ind w:left="709"/>
        <w:jc w:val="both"/>
        <w:rPr>
          <w:rFonts w:ascii="Arial" w:hAnsi="Arial" w:cs="Arial"/>
          <w:sz w:val="20"/>
          <w:szCs w:val="20"/>
        </w:rPr>
      </w:pPr>
      <w:hyperlink w:anchor="a)_Besoins_liquidiens" w:history="1">
        <w:r w:rsidR="00DF649B" w:rsidRPr="00BE54B1">
          <w:rPr>
            <w:rStyle w:val="Lienhypertexte"/>
            <w:rFonts w:ascii="Arial" w:hAnsi="Arial" w:cs="Arial"/>
            <w:sz w:val="20"/>
            <w:szCs w:val="20"/>
          </w:rPr>
          <w:t>Besoins liquidiens per-opératoires</w:t>
        </w:r>
      </w:hyperlink>
    </w:p>
    <w:p w14:paraId="1B881629" w14:textId="3E6B722A" w:rsidR="00F66138" w:rsidRPr="00BE54B1" w:rsidRDefault="002D2341" w:rsidP="00DF649B">
      <w:pPr>
        <w:numPr>
          <w:ilvl w:val="1"/>
          <w:numId w:val="40"/>
        </w:numPr>
        <w:spacing w:before="100" w:beforeAutospacing="1" w:after="100" w:afterAutospacing="1" w:line="255" w:lineRule="atLeast"/>
        <w:ind w:left="709"/>
        <w:jc w:val="both"/>
        <w:rPr>
          <w:rFonts w:ascii="Arial" w:hAnsi="Arial" w:cs="Arial"/>
          <w:color w:val="000000"/>
          <w:sz w:val="20"/>
          <w:szCs w:val="20"/>
        </w:rPr>
      </w:pPr>
      <w:hyperlink w:anchor="Dysatrémie" w:history="1">
        <w:r w:rsidR="00F66138" w:rsidRPr="00BE54B1">
          <w:rPr>
            <w:rStyle w:val="Lienhypertexte"/>
            <w:rFonts w:ascii="Arial" w:hAnsi="Arial" w:cs="Arial"/>
            <w:sz w:val="20"/>
            <w:szCs w:val="20"/>
          </w:rPr>
          <w:t>Dysatrémie</w:t>
        </w:r>
      </w:hyperlink>
    </w:p>
    <w:p w14:paraId="39E9E971" w14:textId="77777777" w:rsidR="00DF649B" w:rsidRPr="00BE54B1" w:rsidRDefault="002D2341" w:rsidP="00DF649B">
      <w:pPr>
        <w:numPr>
          <w:ilvl w:val="0"/>
          <w:numId w:val="40"/>
        </w:numPr>
        <w:spacing w:before="100" w:beforeAutospacing="1" w:after="100" w:afterAutospacing="1" w:line="255" w:lineRule="atLeast"/>
        <w:ind w:left="709"/>
        <w:jc w:val="both"/>
        <w:rPr>
          <w:rFonts w:ascii="Arial" w:hAnsi="Arial" w:cs="Arial"/>
          <w:color w:val="000000"/>
          <w:sz w:val="20"/>
          <w:szCs w:val="20"/>
        </w:rPr>
      </w:pPr>
      <w:hyperlink w:anchor="c)_Remplissage_et_amines" w:history="1">
        <w:r w:rsidR="00DF649B" w:rsidRPr="00BE54B1">
          <w:rPr>
            <w:rStyle w:val="Lienhypertexte"/>
            <w:rFonts w:ascii="Arial" w:hAnsi="Arial" w:cs="Arial"/>
            <w:sz w:val="20"/>
            <w:szCs w:val="20"/>
          </w:rPr>
          <w:t>Choc, remplissage et amines pressives</w:t>
        </w:r>
      </w:hyperlink>
    </w:p>
    <w:p w14:paraId="244D32A5" w14:textId="77777777" w:rsidR="00DF649B" w:rsidRPr="00BE54B1" w:rsidRDefault="002D2341" w:rsidP="00DF649B">
      <w:pPr>
        <w:numPr>
          <w:ilvl w:val="0"/>
          <w:numId w:val="40"/>
        </w:numPr>
        <w:spacing w:before="100" w:beforeAutospacing="1" w:after="100" w:afterAutospacing="1" w:line="255" w:lineRule="atLeast"/>
        <w:ind w:left="709"/>
        <w:jc w:val="both"/>
        <w:rPr>
          <w:rFonts w:ascii="Arial" w:hAnsi="Arial" w:cs="Arial"/>
          <w:color w:val="000000"/>
          <w:sz w:val="20"/>
          <w:szCs w:val="20"/>
        </w:rPr>
      </w:pPr>
      <w:hyperlink w:anchor="d)_Bases_de_la_transfusion" w:history="1">
        <w:r w:rsidR="00DF649B" w:rsidRPr="00BE54B1">
          <w:rPr>
            <w:rStyle w:val="Lienhypertexte"/>
            <w:rFonts w:ascii="Arial" w:hAnsi="Arial" w:cs="Arial"/>
            <w:sz w:val="20"/>
            <w:szCs w:val="20"/>
          </w:rPr>
          <w:t>Bases de la transfusion : groupes sanguins</w:t>
        </w:r>
      </w:hyperlink>
    </w:p>
    <w:p w14:paraId="1227CFEA" w14:textId="77777777" w:rsidR="00DF649B" w:rsidRPr="00BE54B1" w:rsidRDefault="002D2341" w:rsidP="00DF649B">
      <w:pPr>
        <w:numPr>
          <w:ilvl w:val="0"/>
          <w:numId w:val="40"/>
        </w:numPr>
        <w:spacing w:before="100" w:beforeAutospacing="1" w:after="100" w:afterAutospacing="1" w:line="255" w:lineRule="atLeast"/>
        <w:ind w:left="709"/>
        <w:jc w:val="both"/>
        <w:rPr>
          <w:rFonts w:ascii="Arial" w:hAnsi="Arial" w:cs="Arial"/>
          <w:color w:val="000000"/>
          <w:sz w:val="20"/>
          <w:szCs w:val="20"/>
        </w:rPr>
      </w:pPr>
      <w:hyperlink w:anchor="e)_Physiologie_de_la_thermo" w:history="1">
        <w:r w:rsidR="00DF649B" w:rsidRPr="00BE54B1">
          <w:rPr>
            <w:rStyle w:val="Lienhypertexte"/>
            <w:rFonts w:ascii="Arial" w:hAnsi="Arial" w:cs="Arial"/>
            <w:sz w:val="20"/>
            <w:szCs w:val="20"/>
          </w:rPr>
          <w:t>Physiologie de la thermorégulation</w:t>
        </w:r>
      </w:hyperlink>
    </w:p>
    <w:p w14:paraId="2A493892" w14:textId="1C5FEE58" w:rsidR="00B31128" w:rsidRPr="00BE54B1" w:rsidRDefault="002D2341" w:rsidP="00DF649B">
      <w:pPr>
        <w:numPr>
          <w:ilvl w:val="0"/>
          <w:numId w:val="40"/>
        </w:numPr>
        <w:spacing w:before="100" w:beforeAutospacing="1" w:after="100" w:afterAutospacing="1" w:line="255" w:lineRule="atLeast"/>
        <w:ind w:left="709"/>
        <w:jc w:val="both"/>
        <w:rPr>
          <w:rFonts w:ascii="Arial" w:hAnsi="Arial" w:cs="Arial"/>
          <w:color w:val="000000"/>
          <w:sz w:val="20"/>
          <w:szCs w:val="20"/>
        </w:rPr>
      </w:pPr>
      <w:hyperlink w:anchor="f)_Reveil" w:history="1">
        <w:r w:rsidR="00DF649B" w:rsidRPr="00BE54B1">
          <w:rPr>
            <w:rStyle w:val="Lienhypertexte"/>
            <w:rFonts w:ascii="Arial" w:hAnsi="Arial" w:cs="Arial"/>
            <w:sz w:val="20"/>
            <w:szCs w:val="20"/>
          </w:rPr>
          <w:t>Réveil</w:t>
        </w:r>
      </w:hyperlink>
    </w:p>
    <w:p w14:paraId="560C0EFB" w14:textId="77777777" w:rsidR="00B31128" w:rsidRPr="00BE54B1" w:rsidRDefault="00B31128" w:rsidP="00B31128">
      <w:pPr>
        <w:spacing w:before="100" w:beforeAutospacing="1" w:after="100" w:afterAutospacing="1" w:line="255" w:lineRule="atLeast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27A79A23" w14:textId="77777777" w:rsidR="00B31128" w:rsidRPr="00BE54B1" w:rsidRDefault="00B31128" w:rsidP="00B31128">
      <w:pPr>
        <w:spacing w:before="100" w:beforeAutospacing="1" w:after="100" w:afterAutospacing="1" w:line="255" w:lineRule="atLeast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63D0FA38" w14:textId="77777777" w:rsidR="00B31128" w:rsidRPr="00BE54B1" w:rsidRDefault="00B31128" w:rsidP="00B31128">
      <w:pPr>
        <w:spacing w:before="100" w:beforeAutospacing="1" w:after="100" w:afterAutospacing="1" w:line="255" w:lineRule="atLeast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631C1773" w14:textId="77777777" w:rsidR="00B31128" w:rsidRPr="00BE54B1" w:rsidRDefault="00B31128" w:rsidP="00B31128">
      <w:pPr>
        <w:spacing w:before="100" w:beforeAutospacing="1" w:after="100" w:afterAutospacing="1" w:line="255" w:lineRule="atLeast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47BC8034" w14:textId="77777777" w:rsidR="00B31128" w:rsidRPr="00BE54B1" w:rsidRDefault="00B31128" w:rsidP="00B31128">
      <w:pPr>
        <w:spacing w:before="100" w:beforeAutospacing="1" w:after="100" w:afterAutospacing="1" w:line="255" w:lineRule="atLeast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258F142C" w14:textId="77777777" w:rsidR="00B31128" w:rsidRPr="00BE54B1" w:rsidRDefault="00B31128" w:rsidP="00B31128">
      <w:pPr>
        <w:spacing w:before="100" w:beforeAutospacing="1" w:after="100" w:afterAutospacing="1" w:line="255" w:lineRule="atLeast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17EACE72" w14:textId="77777777" w:rsidR="00B31128" w:rsidRPr="00BE54B1" w:rsidRDefault="00B31128" w:rsidP="00B31128">
      <w:p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25FE9BD2" w14:textId="77777777" w:rsidR="00B31128" w:rsidRPr="00BE54B1" w:rsidRDefault="00B31128" w:rsidP="00B31128">
      <w:pPr>
        <w:spacing w:before="100" w:beforeAutospacing="1" w:after="100" w:afterAutospacing="1" w:line="255" w:lineRule="atLeast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6DF1C811" w14:textId="36C7CD7F" w:rsidR="00DE3E51" w:rsidRPr="00BE54B1" w:rsidRDefault="00DE3E51" w:rsidP="00B31128">
      <w:pPr>
        <w:pStyle w:val="style6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27477180" w14:textId="77777777" w:rsidR="00DF649B" w:rsidRPr="00BE54B1" w:rsidRDefault="00DF649B">
      <w:pPr>
        <w:spacing w:line="255" w:lineRule="atLeast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1" w:name="II._TECHNIQUES_EN_ANESTHESIE_ET"/>
      <w:bookmarkStart w:id="2" w:name="1)_PROBLEMES_GENERAUX"/>
      <w:bookmarkEnd w:id="1"/>
      <w:bookmarkEnd w:id="2"/>
    </w:p>
    <w:p w14:paraId="7AD9F292" w14:textId="77777777" w:rsidR="00DF649B" w:rsidRPr="00BE54B1" w:rsidRDefault="00DF649B">
      <w:pPr>
        <w:spacing w:line="255" w:lineRule="atLeast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A4C3BE2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b/>
          <w:color w:val="000000"/>
          <w:sz w:val="20"/>
          <w:szCs w:val="20"/>
        </w:rPr>
        <w:t>1) PROBLEMES GENERAUX</w:t>
      </w:r>
    </w:p>
    <w:p w14:paraId="69A2175A" w14:textId="77777777" w:rsidR="00DE3E51" w:rsidRPr="00BE54B1" w:rsidRDefault="00DE3E51" w:rsidP="00F66138">
      <w:pPr>
        <w:tabs>
          <w:tab w:val="left" w:pos="567"/>
        </w:tabs>
        <w:spacing w:line="255" w:lineRule="atLeast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bookmarkStart w:id="3" w:name="a)_Evaluation_et_preparation"/>
      <w:bookmarkEnd w:id="3"/>
    </w:p>
    <w:p w14:paraId="0A66D820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b/>
          <w:i/>
          <w:color w:val="000000"/>
          <w:sz w:val="20"/>
          <w:szCs w:val="20"/>
        </w:rPr>
        <w:lastRenderedPageBreak/>
        <w:t>a) Evaluation et préparation pré opératoire</w:t>
      </w:r>
    </w:p>
    <w:p w14:paraId="267E03D7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4B661C22" w14:textId="77777777" w:rsidR="00DE3E51" w:rsidRPr="00BE54B1" w:rsidRDefault="00DE3E51" w:rsidP="009D0462">
      <w:pPr>
        <w:numPr>
          <w:ilvl w:val="0"/>
          <w:numId w:val="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principes réglementaires et les modalités de la consultation d'anesthésie</w:t>
      </w:r>
    </w:p>
    <w:p w14:paraId="275213B4" w14:textId="77777777" w:rsidR="00DE3E51" w:rsidRPr="00BE54B1" w:rsidRDefault="00DE3E51" w:rsidP="009D0462">
      <w:pPr>
        <w:numPr>
          <w:ilvl w:val="0"/>
          <w:numId w:val="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principaux déterminants du risque anesthésique et du risque opératoire : définition, études épidémiologiques de mortalité et de morbidité, stratification du risque.</w:t>
      </w:r>
    </w:p>
    <w:p w14:paraId="12CAA195" w14:textId="77777777" w:rsidR="00DE3E51" w:rsidRPr="00BE54B1" w:rsidRDefault="00DE3E51" w:rsidP="009D0462">
      <w:pPr>
        <w:numPr>
          <w:ilvl w:val="0"/>
          <w:numId w:val="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spécificités de l'interrogatoire et de l'examen clinique dans le cadre de la consultation d'anesthésie.</w:t>
      </w:r>
    </w:p>
    <w:p w14:paraId="02A585A8" w14:textId="77777777" w:rsidR="00DE3E51" w:rsidRPr="00BE54B1" w:rsidRDefault="00DE3E51" w:rsidP="009D0462">
      <w:pPr>
        <w:numPr>
          <w:ilvl w:val="0"/>
          <w:numId w:val="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la stratégie de prescription des examens complémentaires</w:t>
      </w:r>
    </w:p>
    <w:p w14:paraId="23053E2C" w14:textId="77777777" w:rsidR="00DE3E51" w:rsidRPr="00BE54B1" w:rsidRDefault="00DE3E51" w:rsidP="009D0462">
      <w:pPr>
        <w:numPr>
          <w:ilvl w:val="0"/>
          <w:numId w:val="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principes de l'information et du consentement éclairé du patient</w:t>
      </w:r>
    </w:p>
    <w:p w14:paraId="1B2EE40C" w14:textId="77777777" w:rsidR="00DE3E51" w:rsidRPr="00BE54B1" w:rsidRDefault="00DE3E51" w:rsidP="009D0462">
      <w:pPr>
        <w:numPr>
          <w:ilvl w:val="0"/>
          <w:numId w:val="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l'attitude vis à vis des traitements médicaux.</w:t>
      </w:r>
    </w:p>
    <w:p w14:paraId="70EF6477" w14:textId="77777777" w:rsidR="00DE3E51" w:rsidRPr="00BE54B1" w:rsidRDefault="00DE3E51" w:rsidP="009D0462">
      <w:pPr>
        <w:numPr>
          <w:ilvl w:val="0"/>
          <w:numId w:val="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principaux déterminants du risque allergique</w:t>
      </w:r>
    </w:p>
    <w:p w14:paraId="2AEE2DB5" w14:textId="77777777" w:rsidR="00DE3E51" w:rsidRPr="00BE54B1" w:rsidRDefault="00DE3E51" w:rsidP="009D0462">
      <w:pPr>
        <w:numPr>
          <w:ilvl w:val="0"/>
          <w:numId w:val="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 tabagisme périopératoire</w:t>
      </w:r>
    </w:p>
    <w:p w14:paraId="0E5C31A1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E54B1">
        <w:rPr>
          <w:rFonts w:ascii="Arial" w:hAnsi="Arial" w:cs="Arial"/>
          <w:b/>
          <w:color w:val="000000"/>
          <w:sz w:val="20"/>
          <w:szCs w:val="20"/>
        </w:rPr>
        <w:t>LES REFERENCES DE BASE :</w:t>
      </w:r>
    </w:p>
    <w:p w14:paraId="01E89BCC" w14:textId="77777777" w:rsidR="00DE3E51" w:rsidRPr="00BE54B1" w:rsidRDefault="00DE3E51" w:rsidP="009D0462">
      <w:pPr>
        <w:numPr>
          <w:ilvl w:val="0"/>
          <w:numId w:val="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Gonzales F, Baillard C. Quels sont les médicaments à arrêter avant une anesthésie ? Conférence d'actualisation : congrès SFAR 2002</w:t>
      </w:r>
    </w:p>
    <w:p w14:paraId="53AD9E53" w14:textId="77777777" w:rsidR="00DE3E51" w:rsidRPr="00BE54B1" w:rsidRDefault="002D2341" w:rsidP="009D0462">
      <w:pPr>
        <w:numPr>
          <w:ilvl w:val="0"/>
          <w:numId w:val="4"/>
        </w:numPr>
        <w:spacing w:before="100" w:beforeAutospacing="1" w:after="100" w:afterAutospacing="1" w:line="255" w:lineRule="atLeast"/>
        <w:jc w:val="both"/>
        <w:rPr>
          <w:rStyle w:val="normal2"/>
          <w:rFonts w:ascii="Arial" w:hAnsi="Arial" w:cs="Arial"/>
          <w:color w:val="000000"/>
          <w:sz w:val="20"/>
          <w:szCs w:val="20"/>
        </w:rPr>
      </w:pPr>
      <w:hyperlink r:id="rId9" w:history="1">
        <w:r w:rsidR="00DE3E51"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Prise en charge des surdosages en antivitamines K, des situations à risque hémorragique et des accidents hémorragiques chez les patients traités par antivitamines K en ville et en milieu hospitalier</w:t>
        </w:r>
      </w:hyperlink>
      <w:r w:rsidR="00DE3E51" w:rsidRPr="00BE54B1">
        <w:rPr>
          <w:rStyle w:val="normal2"/>
          <w:rFonts w:ascii="Arial" w:hAnsi="Arial" w:cs="Arial"/>
          <w:color w:val="000000"/>
          <w:sz w:val="20"/>
          <w:szCs w:val="20"/>
        </w:rPr>
        <w:t>. GEHT, HAS, avec participation de la Sfar. Avril 2008</w:t>
      </w:r>
    </w:p>
    <w:p w14:paraId="469FBF5B" w14:textId="77777777" w:rsidR="00DE3E51" w:rsidRPr="00BE54B1" w:rsidRDefault="002D2341" w:rsidP="009D0462">
      <w:pPr>
        <w:numPr>
          <w:ilvl w:val="0"/>
          <w:numId w:val="4"/>
        </w:numPr>
        <w:spacing w:before="100" w:beforeAutospacing="1" w:after="100" w:afterAutospacing="1" w:line="255" w:lineRule="atLeast"/>
        <w:jc w:val="both"/>
        <w:rPr>
          <w:rStyle w:val="normal2"/>
          <w:rFonts w:ascii="Arial" w:hAnsi="Arial" w:cs="Arial"/>
          <w:color w:val="000000"/>
          <w:sz w:val="20"/>
          <w:szCs w:val="20"/>
        </w:rPr>
      </w:pPr>
      <w:hyperlink r:id="rId10" w:history="1">
        <w:r w:rsidR="00DE3E51"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Gestion du traitement antiplaquettaire oral chez les patients porteurs d’endoprothèses coronaires</w:t>
        </w:r>
      </w:hyperlink>
      <w:r w:rsidR="00DE3E51" w:rsidRPr="00BE54B1">
        <w:rPr>
          <w:rStyle w:val="normal2"/>
          <w:rFonts w:ascii="Arial" w:hAnsi="Arial" w:cs="Arial"/>
          <w:color w:val="000000"/>
          <w:sz w:val="20"/>
          <w:szCs w:val="20"/>
        </w:rPr>
        <w:t>. Expertise collective SFAR, mars 2006</w:t>
      </w:r>
    </w:p>
    <w:p w14:paraId="797CD16F" w14:textId="77777777" w:rsidR="00DE3E51" w:rsidRPr="00BE54B1" w:rsidRDefault="00DE3E51" w:rsidP="009D0462">
      <w:pPr>
        <w:numPr>
          <w:ilvl w:val="0"/>
          <w:numId w:val="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Recommandations et références médicales. Les examens préopératoires systématiques. </w:t>
      </w:r>
      <w:hyperlink r:id="rId11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http://sfar.org/_docs/articles/exampreop_c.pdf</w:t>
        </w:r>
      </w:hyperlink>
    </w:p>
    <w:p w14:paraId="447B8530" w14:textId="77777777" w:rsidR="00DE3E51" w:rsidRPr="00BE54B1" w:rsidRDefault="00DE3E51" w:rsidP="009D0462">
      <w:pPr>
        <w:numPr>
          <w:ilvl w:val="0"/>
          <w:numId w:val="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Gestion périopératoire des traitements chroniques et dispositifs médicaux (RFE 2009) </w:t>
      </w:r>
      <w:hyperlink r:id="rId12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http://www.sfar.org/accueil/print_article.php?id_article=150</w:t>
        </w:r>
      </w:hyperlink>
    </w:p>
    <w:p w14:paraId="51B151A3" w14:textId="77777777" w:rsidR="00DE3E51" w:rsidRPr="00BE54B1" w:rsidRDefault="00DE3E51" w:rsidP="009D0462">
      <w:pPr>
        <w:numPr>
          <w:ilvl w:val="0"/>
          <w:numId w:val="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Conférence d’experts. Tabagisme Péri-Opératoire. SFAR 2005.</w:t>
      </w:r>
      <w:r w:rsidRPr="00BE54B1">
        <w:rPr>
          <w:rFonts w:ascii="Arial" w:hAnsi="Arial" w:cs="Arial"/>
          <w:color w:val="000000"/>
          <w:sz w:val="20"/>
          <w:szCs w:val="20"/>
        </w:rPr>
        <w:br/>
      </w:r>
      <w:hyperlink r:id="rId13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http://www.sfar.org/_docs/articles/151-Tabagisme%20p%C3%A9riop%C3%A9ratoire-recommandations.pdf</w:t>
        </w:r>
      </w:hyperlink>
    </w:p>
    <w:p w14:paraId="1A95B3D5" w14:textId="77777777" w:rsidR="00DE3E51" w:rsidRPr="00BE54B1" w:rsidRDefault="00DE3E51" w:rsidP="009D0462">
      <w:pPr>
        <w:numPr>
          <w:ilvl w:val="0"/>
          <w:numId w:val="4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Recommandations concernant la période préanesthésique </w:t>
      </w:r>
      <w:hyperlink r:id="rId14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http://www.sfar.org/accueil/print_article.php?id_article=14</w:t>
        </w:r>
      </w:hyperlink>
    </w:p>
    <w:p w14:paraId="7C20AF24" w14:textId="77777777" w:rsidR="00DE3E51" w:rsidRPr="00BE54B1" w:rsidRDefault="00DE3E51" w:rsidP="009D0462">
      <w:pPr>
        <w:numPr>
          <w:ilvl w:val="0"/>
          <w:numId w:val="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Recommandations et références médicales. Les examens préopératoires systématiques. </w:t>
      </w:r>
      <w:hyperlink r:id="rId15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http://www.sfar.org/_docs/articles/art62_exampreop_c.pdf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CEC0433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E54B1">
        <w:rPr>
          <w:rFonts w:ascii="Arial" w:hAnsi="Arial" w:cs="Arial"/>
          <w:b/>
          <w:color w:val="000000"/>
          <w:sz w:val="20"/>
          <w:szCs w:val="20"/>
        </w:rPr>
        <w:t>POUR EN SAVOIR PLUS</w:t>
      </w:r>
    </w:p>
    <w:p w14:paraId="5569BF6A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sz w:val="20"/>
          <w:szCs w:val="20"/>
        </w:rPr>
        <w:t>Lienhart A, Auroy Y, Péquignot F, et al. Survey of anesthesia-related mortality in France. Anesthesiology 2006 ; 105 : 1087-97</w:t>
      </w:r>
    </w:p>
    <w:p w14:paraId="54E129C3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i/>
          <w:sz w:val="20"/>
          <w:szCs w:val="20"/>
        </w:rPr>
        <w:t>Optimisation préopératoire du patient à risque cardiovasculaire</w:t>
      </w:r>
      <w:r w:rsidRPr="00BE54B1">
        <w:rPr>
          <w:rFonts w:ascii="Arial" w:hAnsi="Arial" w:cs="Arial"/>
          <w:sz w:val="20"/>
          <w:szCs w:val="20"/>
        </w:rPr>
        <w:t>. E. Samain et al. Les essentiels, Congrès de la SFAR 2010</w:t>
      </w:r>
    </w:p>
    <w:p w14:paraId="5D0BF907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sz w:val="20"/>
          <w:szCs w:val="20"/>
        </w:rPr>
        <w:t xml:space="preserve">V Compère, B Dureuil, </w:t>
      </w:r>
      <w:r w:rsidRPr="00BE54B1">
        <w:rPr>
          <w:rFonts w:ascii="Arial" w:hAnsi="Arial" w:cs="Arial"/>
          <w:i/>
          <w:sz w:val="20"/>
          <w:szCs w:val="20"/>
        </w:rPr>
        <w:t>Consultation d’anesthésie,</w:t>
      </w:r>
      <w:r w:rsidRPr="00BE54B1">
        <w:rPr>
          <w:rFonts w:ascii="Arial" w:hAnsi="Arial" w:cs="Arial"/>
          <w:sz w:val="20"/>
          <w:szCs w:val="20"/>
        </w:rPr>
        <w:t xml:space="preserve"> Les essentiels, Congrès de la SFAR 2009</w:t>
      </w:r>
    </w:p>
    <w:p w14:paraId="2F5D5D8E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i/>
          <w:sz w:val="20"/>
          <w:szCs w:val="20"/>
        </w:rPr>
        <w:t>Information des patients : recommandations destinées aux médecins</w:t>
      </w:r>
      <w:r w:rsidRPr="00BE54B1">
        <w:rPr>
          <w:rFonts w:ascii="Arial" w:hAnsi="Arial" w:cs="Arial"/>
          <w:sz w:val="20"/>
          <w:szCs w:val="20"/>
        </w:rPr>
        <w:t xml:space="preserve">. ANAES 2000, </w:t>
      </w:r>
      <w:hyperlink r:id="rId16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www.has-sante.fr/portail/jcms/c_267005/information-des-patients-2000 recommandations.pdf</w:t>
        </w:r>
      </w:hyperlink>
      <w:r w:rsidRPr="00BE54B1">
        <w:rPr>
          <w:rFonts w:ascii="Arial" w:hAnsi="Arial" w:cs="Arial"/>
          <w:sz w:val="20"/>
          <w:szCs w:val="20"/>
        </w:rPr>
        <w:t xml:space="preserve"> </w:t>
      </w:r>
    </w:p>
    <w:p w14:paraId="2BDAEC86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i/>
          <w:sz w:val="20"/>
          <w:szCs w:val="20"/>
        </w:rPr>
        <w:t>La perception et la communication du risque médical. Quelles implications pour les consultations préanesthésiques</w:t>
      </w:r>
      <w:r w:rsidRPr="00BE54B1">
        <w:rPr>
          <w:rFonts w:ascii="Arial" w:hAnsi="Arial" w:cs="Arial"/>
          <w:sz w:val="20"/>
          <w:szCs w:val="20"/>
        </w:rPr>
        <w:t> ? Ann Fr Anesth Réanim. 2006 ; 25 : 50–62</w:t>
      </w:r>
    </w:p>
    <w:p w14:paraId="08B0A5A7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i/>
          <w:sz w:val="20"/>
          <w:szCs w:val="20"/>
        </w:rPr>
        <w:t>Document d’information avant l’anesthésie : une nécessaire évolution</w:t>
      </w:r>
      <w:r w:rsidRPr="00BE54B1">
        <w:rPr>
          <w:rFonts w:ascii="Arial" w:hAnsi="Arial" w:cs="Arial"/>
          <w:sz w:val="20"/>
          <w:szCs w:val="20"/>
        </w:rPr>
        <w:t>. Ann Fr Anesth Réanim 2007 ; 26 : 488–4</w:t>
      </w:r>
    </w:p>
    <w:p w14:paraId="7BCFAA64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bookmarkStart w:id="4" w:name="61389"/>
      <w:bookmarkEnd w:id="4"/>
      <w:r w:rsidRPr="00BE54B1">
        <w:rPr>
          <w:rFonts w:ascii="Arial" w:hAnsi="Arial" w:cs="Arial"/>
          <w:sz w:val="20"/>
          <w:szCs w:val="20"/>
        </w:rPr>
        <w:t xml:space="preserve">Sfar. Information médicale sur l'anesthésie : proposition de la Sfar. Ann Fr Anesth Réanim 1998 ; 17 : 3-4. </w:t>
      </w:r>
    </w:p>
    <w:p w14:paraId="68C8BD68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sz w:val="20"/>
          <w:szCs w:val="20"/>
        </w:rPr>
        <w:t>Ministère des affaires sociales, de la santé et de la ville. Décret n</w:t>
      </w:r>
      <w:r w:rsidRPr="00BE54B1">
        <w:rPr>
          <w:rFonts w:ascii="Arial" w:hAnsi="Arial" w:cs="Arial"/>
          <w:sz w:val="20"/>
          <w:szCs w:val="20"/>
          <w:vertAlign w:val="superscript"/>
        </w:rPr>
        <w:t>o</w:t>
      </w:r>
      <w:r w:rsidRPr="00BE54B1">
        <w:rPr>
          <w:rFonts w:ascii="Arial" w:hAnsi="Arial" w:cs="Arial"/>
          <w:sz w:val="20"/>
          <w:szCs w:val="20"/>
        </w:rPr>
        <w:t xml:space="preserve"> 94-1054 du 5 décembre 1994 relatif aux conditions techniques de fonctionnement des établissements de santé en ce qui concerne la pratique de l'anesthésie et modifiant le code de la santé publique (troisième </w:t>
      </w:r>
      <w:r w:rsidRPr="00BE54B1">
        <w:rPr>
          <w:rFonts w:ascii="Arial" w:hAnsi="Arial" w:cs="Arial"/>
          <w:sz w:val="20"/>
          <w:szCs w:val="20"/>
        </w:rPr>
        <w:lastRenderedPageBreak/>
        <w:t>partie : décrets) NOR : SPSH9403474D. Journal officiel de la République française. 8 décembre 1994 ; 17383-5.</w:t>
      </w:r>
    </w:p>
    <w:p w14:paraId="78171B04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sz w:val="20"/>
          <w:szCs w:val="20"/>
        </w:rPr>
        <w:t>M. Sfez. Analyse et maîtrise du risque en anesthésie. Conférence d'actualisation Congrès SFAR 2002.</w:t>
      </w:r>
    </w:p>
    <w:p w14:paraId="2974594C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sz w:val="20"/>
          <w:szCs w:val="20"/>
        </w:rPr>
        <w:t>A.Lienhart. L'information du patient à risque. Jusqu'où faut-il informer ? JEPU 2001.</w:t>
      </w:r>
      <w:r w:rsidRPr="00BE54B1">
        <w:rPr>
          <w:rStyle w:val="apple-converted-space"/>
          <w:rFonts w:ascii="Arial" w:hAnsi="Arial" w:cs="Arial"/>
          <w:sz w:val="20"/>
          <w:szCs w:val="20"/>
        </w:rPr>
        <w:t> </w:t>
      </w:r>
      <w:r w:rsidRPr="00BE54B1">
        <w:rPr>
          <w:rFonts w:ascii="Arial" w:hAnsi="Arial" w:cs="Arial"/>
          <w:sz w:val="20"/>
          <w:szCs w:val="20"/>
        </w:rPr>
        <w:fldChar w:fldCharType="begin"/>
      </w:r>
      <w:r w:rsidRPr="00BE54B1">
        <w:rPr>
          <w:rFonts w:ascii="Arial" w:hAnsi="Arial" w:cs="Arial"/>
          <w:sz w:val="20"/>
          <w:szCs w:val="20"/>
        </w:rPr>
        <w:instrText xml:space="preserve"> HYPERLINK "http://www.jepu.net/pdf/2001-039.pdf" \t "_blank" </w:instrText>
      </w:r>
      <w:r w:rsidRPr="00BE54B1">
        <w:rPr>
          <w:rFonts w:ascii="Arial" w:hAnsi="Arial" w:cs="Arial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www.jepu.net/pdf/2001-039.pdf</w:t>
      </w:r>
      <w:r w:rsidRPr="00BE54B1">
        <w:rPr>
          <w:rFonts w:ascii="Arial" w:hAnsi="Arial" w:cs="Arial"/>
          <w:sz w:val="20"/>
          <w:szCs w:val="20"/>
        </w:rPr>
        <w:fldChar w:fldCharType="end"/>
      </w:r>
    </w:p>
    <w:p w14:paraId="6F92815D" w14:textId="77777777" w:rsidR="00DE3E51" w:rsidRPr="00BE54B1" w:rsidRDefault="00DE3E51" w:rsidP="009D0462">
      <w:pPr>
        <w:pStyle w:val="Default"/>
        <w:numPr>
          <w:ilvl w:val="0"/>
          <w:numId w:val="32"/>
        </w:numPr>
        <w:tabs>
          <w:tab w:val="clear" w:pos="1428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sz w:val="20"/>
          <w:szCs w:val="20"/>
        </w:rPr>
        <w:t>Y.Auroy. R.Amalberti. Quelles évolutions des risques de l'anesthésie locorégionale ? JEPU 2001.</w:t>
      </w:r>
      <w:r w:rsidRPr="00BE54B1">
        <w:rPr>
          <w:rStyle w:val="apple-converted-space"/>
          <w:rFonts w:ascii="Arial" w:hAnsi="Arial" w:cs="Arial"/>
          <w:sz w:val="20"/>
          <w:szCs w:val="20"/>
        </w:rPr>
        <w:t> </w:t>
      </w:r>
      <w:r w:rsidRPr="00BE54B1">
        <w:rPr>
          <w:rFonts w:ascii="Arial" w:hAnsi="Arial" w:cs="Arial"/>
          <w:sz w:val="20"/>
          <w:szCs w:val="20"/>
        </w:rPr>
        <w:fldChar w:fldCharType="begin"/>
      </w:r>
      <w:r w:rsidRPr="00BE54B1">
        <w:rPr>
          <w:rFonts w:ascii="Arial" w:hAnsi="Arial" w:cs="Arial"/>
          <w:sz w:val="20"/>
          <w:szCs w:val="20"/>
        </w:rPr>
        <w:instrText xml:space="preserve"> HYPERLINK "http://www.jepu.net/pdf/2002-01-26.pdf" \t "_blank" </w:instrText>
      </w:r>
      <w:r w:rsidRPr="00BE54B1">
        <w:rPr>
          <w:rFonts w:ascii="Arial" w:hAnsi="Arial" w:cs="Arial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www.jepu.net/pdf/2002-01-26.pdf</w:t>
      </w:r>
      <w:r w:rsidRPr="00BE54B1">
        <w:rPr>
          <w:rFonts w:ascii="Arial" w:hAnsi="Arial" w:cs="Arial"/>
          <w:sz w:val="20"/>
          <w:szCs w:val="20"/>
        </w:rPr>
        <w:fldChar w:fldCharType="end"/>
      </w:r>
      <w:r w:rsidRPr="00BE54B1">
        <w:rPr>
          <w:rStyle w:val="apple-converted-space"/>
          <w:rFonts w:ascii="Arial" w:hAnsi="Arial" w:cs="Arial"/>
          <w:sz w:val="20"/>
          <w:szCs w:val="20"/>
        </w:rPr>
        <w:t> </w:t>
      </w:r>
    </w:p>
    <w:p w14:paraId="6279B4EF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bookmarkStart w:id="5" w:name="b)_Premedication"/>
      <w:bookmarkEnd w:id="5"/>
      <w:r w:rsidRPr="00BE54B1">
        <w:rPr>
          <w:rFonts w:ascii="Arial" w:hAnsi="Arial" w:cs="Arial"/>
          <w:b/>
          <w:i/>
          <w:color w:val="000000"/>
          <w:sz w:val="20"/>
          <w:szCs w:val="20"/>
        </w:rPr>
        <w:br w:type="page"/>
      </w:r>
      <w:r w:rsidRPr="00BE54B1">
        <w:rPr>
          <w:rFonts w:ascii="Arial" w:hAnsi="Arial" w:cs="Arial"/>
          <w:b/>
          <w:i/>
          <w:color w:val="000000"/>
          <w:sz w:val="20"/>
          <w:szCs w:val="20"/>
        </w:rPr>
        <w:lastRenderedPageBreak/>
        <w:t>b) Prémédication</w:t>
      </w:r>
    </w:p>
    <w:p w14:paraId="721F213E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2F4B415C" w14:textId="77777777" w:rsidR="00DE3E51" w:rsidRPr="00BE54B1" w:rsidRDefault="00DE3E51" w:rsidP="009D0462">
      <w:pPr>
        <w:numPr>
          <w:ilvl w:val="0"/>
          <w:numId w:val="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différents objectifs de la prémédication.</w:t>
      </w:r>
    </w:p>
    <w:p w14:paraId="75172762" w14:textId="77777777" w:rsidR="00DE3E51" w:rsidRPr="00BE54B1" w:rsidRDefault="00DE3E51" w:rsidP="009D0462">
      <w:pPr>
        <w:numPr>
          <w:ilvl w:val="0"/>
          <w:numId w:val="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La préparation psychologique du patient.</w:t>
      </w:r>
    </w:p>
    <w:p w14:paraId="144EC6F3" w14:textId="77777777" w:rsidR="00DE3E51" w:rsidRPr="00BE54B1" w:rsidRDefault="00DE3E51" w:rsidP="009D0462">
      <w:pPr>
        <w:numPr>
          <w:ilvl w:val="0"/>
          <w:numId w:val="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différents agents utilisés pour la prémédication pharmacologique (classe, posologie, voie d'administration).</w:t>
      </w:r>
    </w:p>
    <w:p w14:paraId="2D3324EE" w14:textId="77777777" w:rsidR="00DE3E51" w:rsidRPr="00BE54B1" w:rsidRDefault="00DE3E51" w:rsidP="009D0462">
      <w:pPr>
        <w:numPr>
          <w:ilvl w:val="0"/>
          <w:numId w:val="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particularités de certains terrains (enfant, sujet âgé, grossesse …).</w:t>
      </w:r>
    </w:p>
    <w:p w14:paraId="1E1C9156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49003FAC" w14:textId="77777777" w:rsidR="00DE3E51" w:rsidRPr="00BE54B1" w:rsidRDefault="00DE3E51" w:rsidP="009D0462">
      <w:pPr>
        <w:numPr>
          <w:ilvl w:val="0"/>
          <w:numId w:val="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Baillard C, Beydon L. La prémédication en anesthésie.  Les essentiels, Congrès de la SFAR 2010</w:t>
      </w:r>
    </w:p>
    <w:p w14:paraId="29978280" w14:textId="77777777" w:rsidR="00DE3E51" w:rsidRPr="00BE54B1" w:rsidRDefault="00DE3E51" w:rsidP="009D0462">
      <w:pPr>
        <w:numPr>
          <w:ilvl w:val="0"/>
          <w:numId w:val="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Chauvin M. La prémédication raisonnée. In : La consultation d'anesthésie et la préparation du malade à l'intervention. JEPU 1996 : p. 65-73</w:t>
      </w:r>
    </w:p>
    <w:p w14:paraId="34763A3F" w14:textId="77777777" w:rsidR="00DE3E51" w:rsidRPr="00BE54B1" w:rsidRDefault="00DE3E51" w:rsidP="009D0462">
      <w:pPr>
        <w:numPr>
          <w:ilvl w:val="0"/>
          <w:numId w:val="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Forestier F, Sztark F, Poussot C ; Janvier G. L'évaluation et la préparation préopératoires. In : Précis d'anesthésie et de réanimation, Guay J Ed. Les Presses de l'Université de Montréal, 2001 : p. 219-231.</w:t>
      </w:r>
    </w:p>
    <w:p w14:paraId="36A5633F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POUR EN SAVOIR PLUS </w:t>
      </w:r>
    </w:p>
    <w:p w14:paraId="01DD31FF" w14:textId="77777777" w:rsidR="00DE3E51" w:rsidRPr="00BE54B1" w:rsidRDefault="00DE3E51" w:rsidP="009D0462">
      <w:pPr>
        <w:numPr>
          <w:ilvl w:val="0"/>
          <w:numId w:val="33"/>
        </w:numPr>
        <w:spacing w:before="100" w:beforeAutospacing="1" w:after="100" w:afterAutospacing="1" w:line="255" w:lineRule="atLeast"/>
        <w:ind w:left="714"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6" w:name="r17"/>
      <w:bookmarkEnd w:id="6"/>
      <w:r w:rsidRPr="00BE54B1">
        <w:rPr>
          <w:rFonts w:ascii="Arial" w:hAnsi="Arial" w:cs="Arial"/>
          <w:color w:val="000000"/>
          <w:sz w:val="20"/>
          <w:szCs w:val="20"/>
        </w:rPr>
        <w:t>Moller JT, Cluitmans P, Rasmussen LS, et al. Long-term postoperative cognitive dysfunction in the elderly ISPOCD1 study. ISPOCD investigators. International Study of Post-Operative Cognitive Dysfunction. Lancet 1998;351:857-61</w:t>
      </w:r>
    </w:p>
    <w:p w14:paraId="1DD3A967" w14:textId="77777777" w:rsidR="00DE3E51" w:rsidRPr="00BE54B1" w:rsidRDefault="00DE3E51" w:rsidP="009D0462">
      <w:pPr>
        <w:pStyle w:val="Titre1"/>
        <w:numPr>
          <w:ilvl w:val="0"/>
          <w:numId w:val="33"/>
        </w:numPr>
        <w:ind w:left="714" w:hanging="357"/>
        <w:jc w:val="both"/>
        <w:rPr>
          <w:rFonts w:ascii="Arial" w:hAnsi="Arial" w:cs="Arial"/>
          <w:b w:val="0"/>
          <w:color w:val="000000"/>
          <w:sz w:val="20"/>
          <w:szCs w:val="20"/>
        </w:rPr>
      </w:pPr>
      <w:r w:rsidRPr="00BE54B1">
        <w:rPr>
          <w:rFonts w:ascii="Arial" w:hAnsi="Arial" w:cs="Arial"/>
          <w:b w:val="0"/>
          <w:color w:val="000000"/>
          <w:sz w:val="20"/>
          <w:szCs w:val="20"/>
        </w:rPr>
        <w:t>La réduction du risque anesthésique : passé, présent et futur A Lienhart, Les essentiels Congrès SFAR 2008, p. 309-325</w:t>
      </w:r>
    </w:p>
    <w:p w14:paraId="5C169CE0" w14:textId="77777777" w:rsidR="00DE3E51" w:rsidRPr="00BE54B1" w:rsidRDefault="00DE3E51" w:rsidP="009D0462">
      <w:pPr>
        <w:numPr>
          <w:ilvl w:val="0"/>
          <w:numId w:val="33"/>
        </w:numPr>
        <w:spacing w:before="100" w:beforeAutospacing="1" w:after="100" w:afterAutospacing="1" w:line="255" w:lineRule="atLeast"/>
        <w:ind w:left="714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Walker KJ, Smith AF. Premedication for anxiety in adult day surgery. Cochrane Database Syst Rev 2009 7: CD002192. </w:t>
      </w:r>
    </w:p>
    <w:p w14:paraId="6A8D20A7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b/>
          <w:i/>
          <w:color w:val="000000"/>
          <w:sz w:val="20"/>
          <w:szCs w:val="20"/>
          <w:highlight w:val="yellow"/>
        </w:rPr>
      </w:pPr>
      <w:bookmarkStart w:id="7" w:name="c)_Abords_veineux"/>
      <w:bookmarkEnd w:id="7"/>
    </w:p>
    <w:p w14:paraId="432A9A5B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b/>
          <w:i/>
          <w:color w:val="000000"/>
          <w:sz w:val="20"/>
          <w:szCs w:val="20"/>
        </w:rPr>
        <w:t>c) Abords veineux : périphériques et centraux</w:t>
      </w:r>
    </w:p>
    <w:p w14:paraId="54708048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7AF62138" w14:textId="77777777" w:rsidR="00DE3E51" w:rsidRPr="00BE54B1" w:rsidRDefault="00DE3E51" w:rsidP="009D0462">
      <w:pPr>
        <w:numPr>
          <w:ilvl w:val="0"/>
          <w:numId w:val="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Indications.</w:t>
      </w:r>
    </w:p>
    <w:p w14:paraId="4F656418" w14:textId="77777777" w:rsidR="00DE3E51" w:rsidRPr="00BE54B1" w:rsidRDefault="00DE3E51" w:rsidP="009D0462">
      <w:pPr>
        <w:numPr>
          <w:ilvl w:val="0"/>
          <w:numId w:val="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Choix du type d'abord</w:t>
      </w:r>
    </w:p>
    <w:p w14:paraId="7FBDC535" w14:textId="77777777" w:rsidR="00DE3E51" w:rsidRPr="00BE54B1" w:rsidRDefault="00DE3E51" w:rsidP="009D0462">
      <w:pPr>
        <w:numPr>
          <w:ilvl w:val="0"/>
          <w:numId w:val="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périphérique ou central, localisation</w:t>
      </w:r>
    </w:p>
    <w:p w14:paraId="2E436FF3" w14:textId="77777777" w:rsidR="00DE3E51" w:rsidRPr="00BE54B1" w:rsidRDefault="00DE3E51" w:rsidP="009D0462">
      <w:pPr>
        <w:numPr>
          <w:ilvl w:val="0"/>
          <w:numId w:val="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matériel</w:t>
      </w:r>
    </w:p>
    <w:p w14:paraId="6C2A941E" w14:textId="77777777" w:rsidR="00DE3E51" w:rsidRPr="00BE54B1" w:rsidRDefault="00DE3E51" w:rsidP="009D0462">
      <w:pPr>
        <w:numPr>
          <w:ilvl w:val="0"/>
          <w:numId w:val="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Risques et complications</w:t>
      </w:r>
    </w:p>
    <w:p w14:paraId="388130BE" w14:textId="77777777" w:rsidR="00DE3E51" w:rsidRPr="00BE54B1" w:rsidRDefault="00DE3E51" w:rsidP="009D0462">
      <w:pPr>
        <w:numPr>
          <w:ilvl w:val="0"/>
          <w:numId w:val="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Mécaniques, thrombotiques, infectieux…</w:t>
      </w:r>
    </w:p>
    <w:p w14:paraId="4F37CDF4" w14:textId="77777777" w:rsidR="00DE3E51" w:rsidRPr="00BE54B1" w:rsidRDefault="00DE3E51" w:rsidP="009D0462">
      <w:pPr>
        <w:numPr>
          <w:ilvl w:val="0"/>
          <w:numId w:val="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Principes généraux de mise en place (matériel, technique, hygiène)</w:t>
      </w:r>
    </w:p>
    <w:p w14:paraId="2AE4D6D2" w14:textId="77777777" w:rsidR="00DE3E51" w:rsidRPr="00BE54B1" w:rsidRDefault="00DE3E51" w:rsidP="009D0462">
      <w:pPr>
        <w:numPr>
          <w:ilvl w:val="0"/>
          <w:numId w:val="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Surveillance, durée</w:t>
      </w:r>
    </w:p>
    <w:p w14:paraId="2811ED37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52C60FED" w14:textId="77777777" w:rsidR="00DE3E51" w:rsidRPr="00BE54B1" w:rsidRDefault="00DE3E51" w:rsidP="009D0462">
      <w:pPr>
        <w:numPr>
          <w:ilvl w:val="0"/>
          <w:numId w:val="3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Lefrant JY, Benezet JF, Pandolfi JL. Eledjam JJ. Cathétérisme veineux central Conférences d'Actualisation 1997. 39° Congrès National d'Anesthésie et Réanimation Ed Elsevier SFAR 535</w:t>
      </w:r>
    </w:p>
    <w:p w14:paraId="135DD2BD" w14:textId="77777777" w:rsidR="00DE3E51" w:rsidRPr="00BE54B1" w:rsidRDefault="00DE3E51" w:rsidP="009D0462">
      <w:pPr>
        <w:numPr>
          <w:ilvl w:val="0"/>
          <w:numId w:val="3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Douard MC. Complications graves des infections liées aux cathéters.</w:t>
      </w:r>
      <w:r w:rsidRPr="00BE54B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"http://www.jepu.net/pdf/2000-03-08.pdf"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www.jepu.net/pdf/2000-03-08.pdf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</w:p>
    <w:p w14:paraId="116A55C2" w14:textId="77777777" w:rsidR="00DE3E51" w:rsidRPr="00BE54B1" w:rsidRDefault="00DE3E51" w:rsidP="009D0462">
      <w:pPr>
        <w:pStyle w:val="Titre1"/>
        <w:numPr>
          <w:ilvl w:val="0"/>
          <w:numId w:val="34"/>
        </w:numPr>
        <w:rPr>
          <w:rFonts w:ascii="Arial" w:hAnsi="Arial" w:cs="Arial"/>
          <w:b w:val="0"/>
          <w:color w:val="000000"/>
          <w:sz w:val="20"/>
          <w:szCs w:val="20"/>
        </w:rPr>
      </w:pPr>
      <w:r w:rsidRPr="00BE54B1">
        <w:rPr>
          <w:rFonts w:ascii="Arial" w:hAnsi="Arial" w:cs="Arial"/>
          <w:b w:val="0"/>
          <w:color w:val="000000"/>
          <w:sz w:val="20"/>
          <w:szCs w:val="20"/>
        </w:rPr>
        <w:t xml:space="preserve">Mimoz O. Infections liées aux cathéters veineux centraux en réanimation, </w:t>
      </w:r>
      <w:hyperlink r:id="rId17" w:history="1">
        <w:r w:rsidRPr="00BE54B1">
          <w:rPr>
            <w:rStyle w:val="Lienhypertexte"/>
            <w:rFonts w:ascii="Arial" w:hAnsi="Arial" w:cs="Arial"/>
            <w:b w:val="0"/>
            <w:color w:val="000000"/>
            <w:sz w:val="20"/>
            <w:szCs w:val="20"/>
          </w:rPr>
          <w:t>http://www.sfar.org/accueil/print_article.php?id_article=97</w:t>
        </w:r>
      </w:hyperlink>
    </w:p>
    <w:p w14:paraId="3768B6B0" w14:textId="77777777" w:rsidR="00DE3E51" w:rsidRPr="00BE54B1" w:rsidRDefault="00DE3E51">
      <w:pPr>
        <w:pStyle w:val="Titre1"/>
        <w:rPr>
          <w:rFonts w:ascii="Arial" w:hAnsi="Arial" w:cs="Arial"/>
          <w:b w:val="0"/>
          <w:color w:val="000000"/>
          <w:sz w:val="20"/>
          <w:szCs w:val="20"/>
        </w:rPr>
      </w:pPr>
      <w:r w:rsidRPr="00BE54B1">
        <w:rPr>
          <w:rFonts w:ascii="Arial" w:hAnsi="Arial" w:cs="Arial"/>
          <w:b w:val="0"/>
          <w:color w:val="000000"/>
          <w:sz w:val="20"/>
          <w:szCs w:val="20"/>
        </w:rPr>
        <w:lastRenderedPageBreak/>
        <w:t>POUR EN SAVOIR PLUS</w:t>
      </w:r>
    </w:p>
    <w:p w14:paraId="47355527" w14:textId="77777777" w:rsidR="00DE3E51" w:rsidRPr="00BE54B1" w:rsidRDefault="00DE3E51" w:rsidP="009D0462">
      <w:pPr>
        <w:pStyle w:val="Titre1"/>
        <w:numPr>
          <w:ilvl w:val="0"/>
          <w:numId w:val="35"/>
        </w:numPr>
        <w:rPr>
          <w:rFonts w:ascii="Arial" w:hAnsi="Arial" w:cs="Arial"/>
          <w:b w:val="0"/>
          <w:color w:val="000000"/>
          <w:sz w:val="20"/>
          <w:szCs w:val="20"/>
        </w:rPr>
      </w:pPr>
      <w:r w:rsidRPr="00BE54B1">
        <w:rPr>
          <w:rStyle w:val="normal0"/>
          <w:rFonts w:ascii="Arial" w:hAnsi="Arial" w:cs="Arial"/>
          <w:b w:val="0"/>
          <w:color w:val="000000"/>
          <w:sz w:val="20"/>
          <w:szCs w:val="20"/>
        </w:rPr>
        <w:t xml:space="preserve">McGee DC, Gould MK. Preventing complications of central venous catheterization. </w:t>
      </w:r>
      <w:r w:rsidRPr="00BE54B1">
        <w:rPr>
          <w:rStyle w:val="normal0"/>
          <w:rFonts w:ascii="Arial" w:hAnsi="Arial" w:cs="Arial"/>
          <w:b w:val="0"/>
          <w:color w:val="000000"/>
          <w:sz w:val="20"/>
          <w:szCs w:val="20"/>
        </w:rPr>
        <w:fldChar w:fldCharType="begin"/>
      </w:r>
      <w:r w:rsidRPr="00BE54B1">
        <w:rPr>
          <w:rStyle w:val="normal0"/>
          <w:rFonts w:ascii="Arial" w:hAnsi="Arial" w:cs="Arial"/>
          <w:b w:val="0"/>
          <w:color w:val="000000"/>
          <w:sz w:val="20"/>
          <w:szCs w:val="20"/>
        </w:rPr>
        <w:instrText xml:space="preserve"> HYPERLINK "http://www.ncbi.nlm.nih.gov/entrez/query.fcgi?db=pubmed&amp;cmd=search&amp;term=12646670" \t "_blank" </w:instrText>
      </w:r>
      <w:r w:rsidRPr="00BE54B1">
        <w:rPr>
          <w:rStyle w:val="normal0"/>
          <w:rFonts w:ascii="Arial" w:hAnsi="Arial" w:cs="Arial"/>
          <w:b w:val="0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b w:val="0"/>
          <w:color w:val="000000"/>
          <w:sz w:val="20"/>
          <w:szCs w:val="20"/>
          <w:u w:val="none"/>
        </w:rPr>
        <w:t>N Engl J Med 2003 ;348:1123-33</w:t>
      </w:r>
      <w:r w:rsidRPr="00BE54B1">
        <w:rPr>
          <w:rStyle w:val="normal0"/>
          <w:rFonts w:ascii="Arial" w:hAnsi="Arial" w:cs="Arial"/>
          <w:b w:val="0"/>
          <w:color w:val="000000"/>
          <w:sz w:val="20"/>
          <w:szCs w:val="20"/>
        </w:rPr>
        <w:fldChar w:fldCharType="end"/>
      </w:r>
    </w:p>
    <w:p w14:paraId="6410A37D" w14:textId="77777777" w:rsidR="00DE3E51" w:rsidRPr="00BE54B1" w:rsidRDefault="00DE3E51" w:rsidP="009D0462">
      <w:pPr>
        <w:pStyle w:val="Titre1"/>
        <w:numPr>
          <w:ilvl w:val="0"/>
          <w:numId w:val="35"/>
        </w:numPr>
        <w:rPr>
          <w:rStyle w:val="normal0"/>
          <w:rFonts w:ascii="Arial" w:hAnsi="Arial" w:cs="Arial"/>
          <w:b w:val="0"/>
          <w:color w:val="000000"/>
          <w:sz w:val="20"/>
          <w:szCs w:val="20"/>
        </w:rPr>
      </w:pPr>
      <w:r w:rsidRPr="00BE54B1">
        <w:rPr>
          <w:rStyle w:val="normal0"/>
          <w:rFonts w:ascii="Arial" w:hAnsi="Arial" w:cs="Arial"/>
          <w:b w:val="0"/>
          <w:color w:val="000000"/>
          <w:sz w:val="20"/>
          <w:szCs w:val="20"/>
        </w:rPr>
        <w:t xml:space="preserve">Merrer J, Lefrant JY, Timsit JF. Comment optimiser l’utilisation des cathéters veineux centraux en réanimation. </w:t>
      </w:r>
      <w:r w:rsidRPr="00BE54B1">
        <w:rPr>
          <w:rStyle w:val="normal0"/>
          <w:rFonts w:ascii="Arial" w:hAnsi="Arial" w:cs="Arial"/>
          <w:b w:val="0"/>
          <w:color w:val="000000"/>
          <w:sz w:val="20"/>
          <w:szCs w:val="20"/>
        </w:rPr>
        <w:fldChar w:fldCharType="begin"/>
      </w:r>
      <w:r w:rsidRPr="00BE54B1">
        <w:rPr>
          <w:rStyle w:val="normal0"/>
          <w:rFonts w:ascii="Arial" w:hAnsi="Arial" w:cs="Arial"/>
          <w:b w:val="0"/>
          <w:color w:val="000000"/>
          <w:sz w:val="20"/>
          <w:szCs w:val="20"/>
        </w:rPr>
        <w:instrText xml:space="preserve"> HYPERLINK "http://www.ncbi.nlm.nih.gov/entrez/query.fcgi?db=pubmed&amp;cmd=search&amp;term=16226862" \t "_blank" </w:instrText>
      </w:r>
      <w:r w:rsidRPr="00BE54B1">
        <w:rPr>
          <w:rStyle w:val="normal0"/>
          <w:rFonts w:ascii="Arial" w:hAnsi="Arial" w:cs="Arial"/>
          <w:b w:val="0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b w:val="0"/>
          <w:color w:val="000000"/>
          <w:sz w:val="20"/>
          <w:szCs w:val="20"/>
          <w:u w:val="none"/>
        </w:rPr>
        <w:t>Annales Françaises d’Anesthésie et de Réanimation 2006 ;25:180-8</w:t>
      </w:r>
      <w:r w:rsidRPr="00BE54B1">
        <w:rPr>
          <w:rStyle w:val="normal0"/>
          <w:rFonts w:ascii="Arial" w:hAnsi="Arial" w:cs="Arial"/>
          <w:b w:val="0"/>
          <w:color w:val="000000"/>
          <w:sz w:val="20"/>
          <w:szCs w:val="20"/>
        </w:rPr>
        <w:fldChar w:fldCharType="end"/>
      </w:r>
    </w:p>
    <w:p w14:paraId="6D5CE8F2" w14:textId="77777777" w:rsidR="00DE3E51" w:rsidRPr="00BE54B1" w:rsidRDefault="00DE3E51" w:rsidP="009D0462">
      <w:pPr>
        <w:numPr>
          <w:ilvl w:val="0"/>
          <w:numId w:val="3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Style w:val="normal0"/>
          <w:rFonts w:ascii="Arial" w:hAnsi="Arial" w:cs="Arial"/>
          <w:color w:val="000000"/>
          <w:sz w:val="20"/>
          <w:szCs w:val="20"/>
        </w:rPr>
        <w:t xml:space="preserve">Timsit JF. Updating of the 12th consensus conference of the Société de Reanimation de langue française (SRLF) : catheter related infections in the intensive care unit. </w:t>
      </w:r>
      <w:r w:rsidRPr="00BE54B1">
        <w:rPr>
          <w:rStyle w:val="normal0"/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Style w:val="normal0"/>
          <w:rFonts w:ascii="Arial" w:hAnsi="Arial" w:cs="Arial"/>
          <w:color w:val="000000"/>
          <w:sz w:val="20"/>
          <w:szCs w:val="20"/>
        </w:rPr>
        <w:instrText xml:space="preserve"> HYPERLINK "http://www.ncbi.nlm.nih.gov/entrez/query.fcgi?db=pubmed&amp;cmd=search&amp;term=15792575" \t "_blank" </w:instrText>
      </w:r>
      <w:r w:rsidRPr="00BE54B1">
        <w:rPr>
          <w:rStyle w:val="normal0"/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  <w:u w:val="none"/>
        </w:rPr>
        <w:t>Ann Fr Anesth Reanim. 2005 ;24:315-22</w:t>
      </w:r>
      <w:r w:rsidRPr="00BE54B1">
        <w:rPr>
          <w:rStyle w:val="normal0"/>
          <w:rFonts w:ascii="Arial" w:hAnsi="Arial" w:cs="Arial"/>
          <w:color w:val="000000"/>
          <w:sz w:val="20"/>
          <w:szCs w:val="20"/>
        </w:rPr>
        <w:fldChar w:fldCharType="end"/>
      </w:r>
    </w:p>
    <w:p w14:paraId="20617364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SITE INTERNET</w:t>
      </w:r>
    </w:p>
    <w:p w14:paraId="55949752" w14:textId="77777777" w:rsidR="00DE3E51" w:rsidRPr="00BE54B1" w:rsidRDefault="00DE3E51" w:rsidP="009D0462">
      <w:pPr>
        <w:numPr>
          <w:ilvl w:val="0"/>
          <w:numId w:val="8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"http://www.chu-rouen.fr/ssf/ther/catheterismeveineuxcentral.html"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www.chu-rouen.fr/ssf/ther/catheterismeveineuxcentral.html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</w:p>
    <w:p w14:paraId="407E1661" w14:textId="77777777" w:rsidR="00DE3E51" w:rsidRPr="00BE54B1" w:rsidRDefault="00DE3E51" w:rsidP="009D0462">
      <w:pPr>
        <w:numPr>
          <w:ilvl w:val="0"/>
          <w:numId w:val="8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"http://www.nda.ox.ac.uk/wfsa/html/u12/u1213_01.htm"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www.nda.ox.ac.uk/wfsa/html/u12/u1213_01.htm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</w:p>
    <w:p w14:paraId="402D6F2A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b/>
          <w:i/>
          <w:color w:val="000000"/>
          <w:sz w:val="20"/>
          <w:szCs w:val="20"/>
          <w:highlight w:val="yellow"/>
        </w:rPr>
      </w:pPr>
      <w:bookmarkStart w:id="8" w:name="d)_Bases_de_la_ventilation"/>
      <w:bookmarkStart w:id="9" w:name="e)_Intubation"/>
      <w:bookmarkEnd w:id="8"/>
      <w:bookmarkEnd w:id="9"/>
    </w:p>
    <w:p w14:paraId="2A0E75A0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b/>
          <w:i/>
          <w:color w:val="000000"/>
          <w:sz w:val="20"/>
          <w:szCs w:val="20"/>
        </w:rPr>
        <w:t>d) Intubation</w:t>
      </w:r>
    </w:p>
    <w:p w14:paraId="07C34D06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6A6EA71C" w14:textId="77777777" w:rsidR="00DE3E51" w:rsidRPr="00BE54B1" w:rsidRDefault="00DE3E51" w:rsidP="009D0462">
      <w:pPr>
        <w:numPr>
          <w:ilvl w:val="0"/>
          <w:numId w:val="1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anatomie,</w:t>
      </w:r>
    </w:p>
    <w:p w14:paraId="320DC566" w14:textId="77777777" w:rsidR="00DE3E51" w:rsidRPr="00BE54B1" w:rsidRDefault="00DE3E51" w:rsidP="009D0462">
      <w:pPr>
        <w:numPr>
          <w:ilvl w:val="0"/>
          <w:numId w:val="1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technique (ventilation au masque, oxygénation, exposition, intubation, contrôle),</w:t>
      </w:r>
    </w:p>
    <w:p w14:paraId="555AA6EE" w14:textId="77777777" w:rsidR="00DE3E51" w:rsidRPr="00BE54B1" w:rsidRDefault="00DE3E51" w:rsidP="009D0462">
      <w:pPr>
        <w:numPr>
          <w:ilvl w:val="0"/>
          <w:numId w:val="1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indications,</w:t>
      </w:r>
    </w:p>
    <w:p w14:paraId="11C2E03D" w14:textId="77777777" w:rsidR="00DE3E51" w:rsidRPr="00BE54B1" w:rsidRDefault="00DE3E51" w:rsidP="009D0462">
      <w:pPr>
        <w:numPr>
          <w:ilvl w:val="0"/>
          <w:numId w:val="1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complications</w:t>
      </w:r>
    </w:p>
    <w:p w14:paraId="7C214D96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24AA73FF" w14:textId="77777777" w:rsidR="00DE3E51" w:rsidRPr="00BE54B1" w:rsidRDefault="00DE3E51" w:rsidP="009D0462">
      <w:pPr>
        <w:numPr>
          <w:ilvl w:val="0"/>
          <w:numId w:val="11"/>
        </w:numPr>
        <w:spacing w:before="100" w:beforeAutospacing="1" w:after="100" w:afterAutospacing="1"/>
        <w:jc w:val="both"/>
        <w:outlineLvl w:val="0"/>
        <w:rPr>
          <w:rFonts w:ascii="Arial" w:hAnsi="Arial" w:cs="Arial"/>
          <w:color w:val="000000"/>
          <w:kern w:val="36"/>
          <w:sz w:val="20"/>
          <w:szCs w:val="20"/>
        </w:rPr>
      </w:pPr>
      <w:r w:rsidRPr="00BE54B1">
        <w:rPr>
          <w:rFonts w:ascii="Arial" w:hAnsi="Arial" w:cs="Arial"/>
          <w:color w:val="000000"/>
          <w:kern w:val="36"/>
          <w:sz w:val="20"/>
          <w:szCs w:val="20"/>
        </w:rPr>
        <w:t xml:space="preserve">Prise en charge des voies aériennes en anesthésie adulte, à l'exception de l'intubation difficile (Conférence de consensus 2002) </w:t>
      </w:r>
      <w:hyperlink r:id="rId18" w:history="1">
        <w:r w:rsidRPr="00BE54B1">
          <w:rPr>
            <w:rStyle w:val="Lienhypertexte"/>
            <w:rFonts w:ascii="Arial" w:hAnsi="Arial" w:cs="Arial"/>
            <w:color w:val="000000"/>
            <w:kern w:val="36"/>
            <w:sz w:val="20"/>
            <w:szCs w:val="20"/>
          </w:rPr>
          <w:t>http://www.sfar.org/_docs/articles/VASlongCC20020.pdf</w:t>
        </w:r>
      </w:hyperlink>
    </w:p>
    <w:p w14:paraId="3A30C4E5" w14:textId="77777777" w:rsidR="00DE3E51" w:rsidRPr="00BE54B1" w:rsidRDefault="00DE3E51" w:rsidP="009D0462">
      <w:pPr>
        <w:numPr>
          <w:ilvl w:val="0"/>
          <w:numId w:val="11"/>
        </w:numPr>
        <w:spacing w:before="100" w:beforeAutospacing="1" w:after="100" w:afterAutospacing="1"/>
        <w:jc w:val="both"/>
        <w:outlineLvl w:val="0"/>
        <w:rPr>
          <w:rFonts w:ascii="Arial" w:hAnsi="Arial" w:cs="Arial"/>
          <w:color w:val="000000"/>
          <w:kern w:val="36"/>
          <w:sz w:val="20"/>
          <w:szCs w:val="20"/>
        </w:rPr>
      </w:pPr>
      <w:r w:rsidRPr="00BE54B1">
        <w:rPr>
          <w:rFonts w:ascii="Arial" w:hAnsi="Arial" w:cs="Arial"/>
          <w:color w:val="000000"/>
          <w:kern w:val="36"/>
          <w:sz w:val="20"/>
          <w:szCs w:val="20"/>
        </w:rPr>
        <w:t xml:space="preserve">Intubation difficile, conférences d’experts 2006 </w:t>
      </w:r>
      <w:hyperlink r:id="rId19" w:history="1">
        <w:r w:rsidRPr="00BE54B1">
          <w:rPr>
            <w:rStyle w:val="Lienhypertexte"/>
            <w:rFonts w:ascii="Arial" w:hAnsi="Arial" w:cs="Arial"/>
            <w:color w:val="000000"/>
            <w:kern w:val="36"/>
            <w:sz w:val="20"/>
            <w:szCs w:val="20"/>
          </w:rPr>
          <w:t>http://www.sfar.org/_docs/articles/149-cexp_intubationdiff-2.pdf</w:t>
        </w:r>
      </w:hyperlink>
    </w:p>
    <w:p w14:paraId="7BFE5510" w14:textId="77777777" w:rsidR="00DE3E51" w:rsidRPr="00BE54B1" w:rsidRDefault="00DE3E51" w:rsidP="009D0462">
      <w:pPr>
        <w:numPr>
          <w:ilvl w:val="0"/>
          <w:numId w:val="11"/>
        </w:numPr>
        <w:spacing w:before="100" w:beforeAutospacing="1" w:after="100" w:afterAutospacing="1"/>
        <w:outlineLvl w:val="0"/>
        <w:rPr>
          <w:rFonts w:ascii="Arial" w:hAnsi="Arial" w:cs="Arial"/>
          <w:color w:val="000000"/>
          <w:kern w:val="36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Quel abord trachéal pour la ventilation mécanique des malades de réanimation ? (à l'exclusion du nouveau-né) (</w:t>
      </w:r>
      <w:r w:rsidRPr="00BE54B1">
        <w:rPr>
          <w:rFonts w:ascii="Arial" w:hAnsi="Arial" w:cs="Arial"/>
          <w:color w:val="000000"/>
          <w:kern w:val="36"/>
          <w:sz w:val="20"/>
          <w:szCs w:val="20"/>
        </w:rPr>
        <w:t>Conférence de consensus</w:t>
      </w:r>
      <w:r w:rsidRPr="00BE54B1">
        <w:rPr>
          <w:rFonts w:ascii="Arial" w:hAnsi="Arial" w:cs="Arial"/>
          <w:color w:val="000000"/>
          <w:sz w:val="20"/>
          <w:szCs w:val="20"/>
        </w:rPr>
        <w:t xml:space="preserve"> 1998)</w:t>
      </w:r>
      <w:r w:rsidRPr="00BE54B1">
        <w:rPr>
          <w:rFonts w:ascii="Arial" w:hAnsi="Arial" w:cs="Arial"/>
          <w:color w:val="000000"/>
          <w:kern w:val="36"/>
          <w:sz w:val="20"/>
          <w:szCs w:val="20"/>
        </w:rPr>
        <w:t xml:space="preserve"> </w:t>
      </w:r>
      <w:hyperlink r:id="rId20" w:history="1">
        <w:r w:rsidRPr="00BE54B1">
          <w:rPr>
            <w:rStyle w:val="Lienhypertexte"/>
            <w:rFonts w:ascii="Arial" w:hAnsi="Arial" w:cs="Arial"/>
            <w:color w:val="000000"/>
            <w:kern w:val="36"/>
            <w:sz w:val="20"/>
            <w:szCs w:val="20"/>
          </w:rPr>
          <w:t>http://www.sfar.org/accueil/article/30/quel-abord-tracheal-pour-la-ventilation-mecanique-des-malades-de-reanimation-a-l-exclusion-du-nouveau-ne-cc-1998</w:t>
        </w:r>
      </w:hyperlink>
    </w:p>
    <w:p w14:paraId="671238C7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POUR EN SAVOIR PLUS </w:t>
      </w:r>
    </w:p>
    <w:p w14:paraId="41190EC6" w14:textId="77777777" w:rsidR="00DE3E51" w:rsidRPr="00BE54B1" w:rsidRDefault="00DE3E51" w:rsidP="009D0462">
      <w:pPr>
        <w:numPr>
          <w:ilvl w:val="0"/>
          <w:numId w:val="12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voies aériennes : leur contrôle en anesthésie-réanimation. Cros AM, Bourgain JL, Ravussin P. 1999. Editions Pradel</w:t>
      </w:r>
    </w:p>
    <w:p w14:paraId="79588BA8" w14:textId="77777777" w:rsidR="00DE3E51" w:rsidRPr="00BE54B1" w:rsidRDefault="00DE3E51">
      <w:pPr>
        <w:pStyle w:val="style6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54F2A20B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bookmarkStart w:id="10" w:name="f)_Appareils_d'anesthesie"/>
      <w:bookmarkEnd w:id="10"/>
      <w:r w:rsidRPr="00BE54B1">
        <w:rPr>
          <w:rFonts w:ascii="Arial" w:hAnsi="Arial" w:cs="Arial"/>
          <w:b/>
          <w:i/>
          <w:color w:val="000000"/>
          <w:sz w:val="20"/>
          <w:szCs w:val="20"/>
        </w:rPr>
        <w:t>e) Appareils d'anesthésie : principes de fonctionnement, composantes, classification des circuits, respirateurs.</w:t>
      </w:r>
    </w:p>
    <w:p w14:paraId="7B3F5D21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48E4B2B9" w14:textId="77777777" w:rsidR="00DE3E51" w:rsidRPr="00BE54B1" w:rsidRDefault="00DE3E51" w:rsidP="009D0462">
      <w:pPr>
        <w:numPr>
          <w:ilvl w:val="0"/>
          <w:numId w:val="1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Caractéristiques générales d'un respirateur d'anesthésie</w:t>
      </w:r>
    </w:p>
    <w:p w14:paraId="08A9473D" w14:textId="77777777" w:rsidR="00DE3E51" w:rsidRPr="00BE54B1" w:rsidRDefault="00DE3E51" w:rsidP="009D0462">
      <w:pPr>
        <w:numPr>
          <w:ilvl w:val="0"/>
          <w:numId w:val="1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Modes de ventilation mécanique</w:t>
      </w:r>
    </w:p>
    <w:p w14:paraId="611EB571" w14:textId="77777777" w:rsidR="00DE3E51" w:rsidRPr="00BE54B1" w:rsidRDefault="00DE3E51" w:rsidP="009D0462">
      <w:pPr>
        <w:numPr>
          <w:ilvl w:val="0"/>
          <w:numId w:val="1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Différents types de respirateurs d'anesthésie</w:t>
      </w:r>
    </w:p>
    <w:p w14:paraId="7223986C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5A9B6869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lastRenderedPageBreak/>
        <w:t>LES REFERENCES DE BASE :</w:t>
      </w:r>
    </w:p>
    <w:p w14:paraId="170163AE" w14:textId="77777777" w:rsidR="00DE3E51" w:rsidRPr="00BE54B1" w:rsidRDefault="00DE3E51" w:rsidP="009D0462">
      <w:pPr>
        <w:numPr>
          <w:ilvl w:val="0"/>
          <w:numId w:val="1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Otteni JC, Beydon L, Cazalàa JB, Feiss P, Nivoche Y. Ventilateurs d'Anesthésie. Ann Fr Anesth Réanim 1997, 16 :895-907</w:t>
      </w:r>
    </w:p>
    <w:p w14:paraId="2B59D464" w14:textId="77777777" w:rsidR="00DE3E51" w:rsidRPr="00BE54B1" w:rsidRDefault="00DE3E51" w:rsidP="009D0462">
      <w:pPr>
        <w:numPr>
          <w:ilvl w:val="0"/>
          <w:numId w:val="1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 circuit filtre. Chapitre 7. In: Matériel d'Anesthésie. Dorsch JA, Dorsch SE. 1995. Editions Pradel.</w:t>
      </w:r>
    </w:p>
    <w:p w14:paraId="3035D36D" w14:textId="77777777" w:rsidR="00DE3E51" w:rsidRPr="00BE54B1" w:rsidRDefault="00DE3E51" w:rsidP="009D0462">
      <w:pPr>
        <w:numPr>
          <w:ilvl w:val="0"/>
          <w:numId w:val="1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L'appareil d'anesthésie. Chapitre 3. In: In Matériel d'Anesthésie. Dorsch JA, Dorsch SE. 1995. Editions Pradel.</w:t>
      </w:r>
    </w:p>
    <w:p w14:paraId="1BFCC0EF" w14:textId="77777777" w:rsidR="00DE3E51" w:rsidRPr="00BE54B1" w:rsidRDefault="00DE3E51" w:rsidP="009D0462">
      <w:pPr>
        <w:numPr>
          <w:ilvl w:val="0"/>
          <w:numId w:val="1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SFAR. Recommandations concernant l'appareil d'anesthésie et sa vérification avant utilisation. </w:t>
      </w:r>
      <w:hyperlink r:id="rId21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http://www.sfar.org/article/10/recommandations-concernant-l-appareil-d-anesthesie-et-sa-verification-avant-utilisation</w:t>
        </w:r>
      </w:hyperlink>
    </w:p>
    <w:p w14:paraId="4A825D7A" w14:textId="77777777" w:rsidR="00DE3E51" w:rsidRPr="00BE54B1" w:rsidRDefault="00DE3E51" w:rsidP="009D0462">
      <w:pPr>
        <w:numPr>
          <w:ilvl w:val="0"/>
          <w:numId w:val="1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Beydon L. Les différents modes ventilatoires en anesthésie : intérêt et limites JEPU 2003 : 25-24</w:t>
      </w:r>
    </w:p>
    <w:p w14:paraId="0648E432" w14:textId="77777777" w:rsidR="00DE3E51" w:rsidRPr="00BE54B1" w:rsidRDefault="00DE3E51" w:rsidP="009D0462">
      <w:pPr>
        <w:pStyle w:val="rprtbody"/>
        <w:numPr>
          <w:ilvl w:val="0"/>
          <w:numId w:val="14"/>
        </w:numPr>
        <w:rPr>
          <w:rStyle w:val="src"/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Jaber S, Tassaux D, Sebbane M, Pouzeratte Y, Battisti A, Capdevila X, Eledjam JJ, Jolliet P.</w:t>
      </w:r>
      <w:hyperlink r:id="rId22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Performance characteristics of five new anesthesia ventilators and four intensive care ventilators in pressure-support mode: a comparative bench study.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  <w:r w:rsidRPr="00BE54B1">
        <w:rPr>
          <w:rStyle w:val="jrnl"/>
          <w:rFonts w:ascii="Arial" w:hAnsi="Arial" w:cs="Arial"/>
          <w:color w:val="000000"/>
          <w:sz w:val="20"/>
          <w:szCs w:val="20"/>
        </w:rPr>
        <w:t>Anesthesiology</w:t>
      </w:r>
      <w:r w:rsidRPr="00BE54B1">
        <w:rPr>
          <w:rStyle w:val="src"/>
          <w:rFonts w:ascii="Arial" w:hAnsi="Arial" w:cs="Arial"/>
          <w:color w:val="000000"/>
          <w:sz w:val="20"/>
          <w:szCs w:val="20"/>
        </w:rPr>
        <w:t>. 2006;105:944-52.</w:t>
      </w:r>
    </w:p>
    <w:p w14:paraId="4BB4FD3C" w14:textId="5B47FDC5" w:rsidR="00DE3E51" w:rsidRPr="00BE54B1" w:rsidRDefault="002D2341" w:rsidP="00030316">
      <w:pPr>
        <w:pStyle w:val="citation"/>
        <w:numPr>
          <w:ilvl w:val="0"/>
          <w:numId w:val="14"/>
        </w:numPr>
        <w:rPr>
          <w:rFonts w:ascii="Arial" w:hAnsi="Arial" w:cs="Arial"/>
          <w:color w:val="000000"/>
          <w:sz w:val="20"/>
          <w:szCs w:val="20"/>
        </w:rPr>
      </w:pPr>
      <w:hyperlink r:id="rId23" w:history="1">
        <w:r w:rsidR="00DE3E51"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Hans GA</w:t>
        </w:r>
      </w:hyperlink>
      <w:r w:rsidR="00DE3E51" w:rsidRPr="00BE54B1">
        <w:rPr>
          <w:rFonts w:ascii="Arial" w:hAnsi="Arial" w:cs="Arial"/>
          <w:color w:val="000000"/>
          <w:sz w:val="20"/>
          <w:szCs w:val="20"/>
        </w:rPr>
        <w:t xml:space="preserve">, </w:t>
      </w:r>
      <w:hyperlink r:id="rId24" w:history="1">
        <w:r w:rsidR="00DE3E51"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Sottiaux TM</w:t>
        </w:r>
      </w:hyperlink>
      <w:r w:rsidR="00DE3E51" w:rsidRPr="00BE54B1">
        <w:rPr>
          <w:rFonts w:ascii="Arial" w:hAnsi="Arial" w:cs="Arial"/>
          <w:color w:val="000000"/>
          <w:sz w:val="20"/>
          <w:szCs w:val="20"/>
        </w:rPr>
        <w:t xml:space="preserve">, </w:t>
      </w:r>
      <w:hyperlink r:id="rId25" w:history="1">
        <w:r w:rsidR="00DE3E51"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Lamy ML</w:t>
        </w:r>
      </w:hyperlink>
      <w:r w:rsidR="00DE3E51" w:rsidRPr="00BE54B1">
        <w:rPr>
          <w:rFonts w:ascii="Arial" w:hAnsi="Arial" w:cs="Arial"/>
          <w:color w:val="000000"/>
          <w:sz w:val="20"/>
          <w:szCs w:val="20"/>
        </w:rPr>
        <w:t xml:space="preserve">, </w:t>
      </w:r>
      <w:hyperlink r:id="rId26" w:history="1">
        <w:r w:rsidR="00DE3E51"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Joris JL</w:t>
        </w:r>
      </w:hyperlink>
      <w:r w:rsidR="00DE3E51" w:rsidRPr="00BE54B1">
        <w:rPr>
          <w:rFonts w:ascii="Arial" w:hAnsi="Arial" w:cs="Arial"/>
          <w:color w:val="000000"/>
          <w:sz w:val="20"/>
          <w:szCs w:val="20"/>
        </w:rPr>
        <w:t xml:space="preserve">. Ventilatory management during routine general anaesthesia. </w:t>
      </w:r>
      <w:hyperlink r:id="rId27" w:tooltip="European journal of anaesthesiology." w:history="1">
        <w:r w:rsidR="00DE3E51"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Eur J Anaesthesiol.</w:t>
        </w:r>
      </w:hyperlink>
      <w:r w:rsidR="00DE3E51" w:rsidRPr="00BE54B1">
        <w:rPr>
          <w:rFonts w:ascii="Arial" w:hAnsi="Arial" w:cs="Arial"/>
          <w:color w:val="000000"/>
          <w:sz w:val="20"/>
          <w:szCs w:val="20"/>
        </w:rPr>
        <w:t xml:space="preserve"> 2009 ;26:1-8.</w:t>
      </w:r>
    </w:p>
    <w:p w14:paraId="0A1E5993" w14:textId="00AE1FE6" w:rsidR="00030316" w:rsidRPr="00BE54B1" w:rsidRDefault="00030316">
      <w:pPr>
        <w:pStyle w:val="NormalWeb"/>
        <w:spacing w:line="255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BE54B1">
        <w:rPr>
          <w:rFonts w:ascii="Arial" w:hAnsi="Arial" w:cs="Arial"/>
          <w:b/>
          <w:i/>
          <w:sz w:val="20"/>
          <w:szCs w:val="20"/>
        </w:rPr>
        <w:t>f)</w:t>
      </w:r>
      <w:r w:rsidRPr="00BE54B1">
        <w:rPr>
          <w:rFonts w:ascii="Arial" w:hAnsi="Arial" w:cs="Arial"/>
          <w:sz w:val="20"/>
          <w:szCs w:val="20"/>
        </w:rPr>
        <w:t xml:space="preserve"> </w:t>
      </w:r>
      <w:bookmarkStart w:id="11" w:name="Surveillance"/>
      <w:r w:rsidRPr="00BE54B1">
        <w:rPr>
          <w:rFonts w:ascii="Arial" w:hAnsi="Arial" w:cs="Arial"/>
          <w:b/>
          <w:i/>
          <w:sz w:val="20"/>
          <w:szCs w:val="20"/>
        </w:rPr>
        <w:t>Surveillance</w:t>
      </w:r>
      <w:bookmarkEnd w:id="11"/>
      <w:r w:rsidRPr="00BE54B1">
        <w:rPr>
          <w:rFonts w:ascii="Arial" w:hAnsi="Arial" w:cs="Arial"/>
          <w:b/>
          <w:i/>
          <w:sz w:val="20"/>
          <w:szCs w:val="20"/>
        </w:rPr>
        <w:t xml:space="preserve"> d'une anesthésie, profondeur de l'anesthésie</w:t>
      </w:r>
    </w:p>
    <w:p w14:paraId="01AB8CDC" w14:textId="495F0D2E" w:rsidR="00DE3E51" w:rsidRPr="00BE54B1" w:rsidRDefault="00030316">
      <w:pPr>
        <w:pStyle w:val="NormalWeb"/>
        <w:spacing w:line="255" w:lineRule="atLea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sz w:val="20"/>
          <w:szCs w:val="20"/>
        </w:rPr>
        <w:t xml:space="preserve"> </w:t>
      </w:r>
      <w:r w:rsidR="00DE3E51"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2D4777D0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éléments de la surveillance clinique de l'anesthésie.</w:t>
      </w:r>
    </w:p>
    <w:p w14:paraId="29CC40A1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 monitorage de base en anesthésie</w:t>
      </w:r>
    </w:p>
    <w:p w14:paraId="1BD837B5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principes du traitement du signal EEG : analyse spectrale, bispectrale (BIS).</w:t>
      </w:r>
    </w:p>
    <w:p w14:paraId="50DDDEB7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effets des agents anesthésiques sur l'EEG.</w:t>
      </w:r>
    </w:p>
    <w:p w14:paraId="6AB5E2A7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L'utilisation clinique du BIS.</w:t>
      </w:r>
    </w:p>
    <w:p w14:paraId="5EC50824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autres monitorages de la profondeur de l'anesthésie : potentiels évoqués auditifs.</w:t>
      </w:r>
    </w:p>
    <w:p w14:paraId="47D6475C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027C7F0D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Billard V, Constant I. Analyse automatique de l'électroencéphalogramme : quel intérêt en l'an 2000 dans le monitorage de la profondeur de l'anesthésie. Ann Fr Anesth Réanim 2001 ; 20 : 763-785.</w:t>
      </w:r>
    </w:p>
    <w:p w14:paraId="7D22B50A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Monitorage de l’adéquation de l’anesthésie à partir de l’analyse de l’EEG cortical, RFE de la SFAR 2011</w:t>
      </w:r>
    </w:p>
    <w:p w14:paraId="37883DFE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Billard V .Surveillance de la profondeur d’anesthésie générale. EMC anesthésie-Réanimation, 2005 ; 2 : 23-45</w:t>
      </w:r>
    </w:p>
    <w:p w14:paraId="00BEFF56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POUR EN SAVOIR PLUS </w:t>
      </w:r>
    </w:p>
    <w:p w14:paraId="3A56335A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Drummond JC. Monitoring depth of anesthesia. Anesthesiology 2000 ; 93 : 876-82.</w:t>
      </w:r>
    </w:p>
    <w:p w14:paraId="17FCC483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Longrois D et al. Monitorage de la profondeur de l'anesthésie congrès de la SFAR 2008.Conférences d'actualisation, pp. 025-046.</w:t>
      </w:r>
    </w:p>
    <w:p w14:paraId="570B9919" w14:textId="77777777" w:rsidR="00DE3E51" w:rsidRPr="00BE54B1" w:rsidRDefault="00DE3E51" w:rsidP="009D0462">
      <w:pPr>
        <w:numPr>
          <w:ilvl w:val="0"/>
          <w:numId w:val="1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Velly L et al .Que doit savoir l'anesthésiste-réanimateur sur l'EEG. Conférences d’actualisation SFAR 2010</w:t>
      </w:r>
    </w:p>
    <w:p w14:paraId="72FD472B" w14:textId="77777777" w:rsidR="00DE3E51" w:rsidRPr="00BE54B1" w:rsidRDefault="00DE3E51">
      <w:pPr>
        <w:pStyle w:val="style6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9A03CD2" w14:textId="77777777" w:rsidR="00DE3E51" w:rsidRPr="00BE54B1" w:rsidRDefault="00DE3E51">
      <w:pPr>
        <w:pStyle w:val="style6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134A3C67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bookmarkStart w:id="12" w:name="g)_Bases_de_la_ventilation"/>
      <w:bookmarkEnd w:id="12"/>
      <w:r w:rsidRPr="00BE54B1">
        <w:rPr>
          <w:rFonts w:ascii="Arial" w:hAnsi="Arial" w:cs="Arial"/>
          <w:b/>
          <w:i/>
          <w:color w:val="000000"/>
          <w:sz w:val="20"/>
          <w:szCs w:val="20"/>
        </w:rPr>
        <w:t>g) Bases de la ventilation en réanimation</w:t>
      </w:r>
    </w:p>
    <w:p w14:paraId="21FBF57D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lastRenderedPageBreak/>
        <w:t>CONNAITRE :</w:t>
      </w:r>
    </w:p>
    <w:p w14:paraId="5A058D7B" w14:textId="77777777" w:rsidR="00DE3E51" w:rsidRPr="00BE54B1" w:rsidRDefault="00DE3E51" w:rsidP="009D0462">
      <w:pPr>
        <w:numPr>
          <w:ilvl w:val="0"/>
          <w:numId w:val="9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principaux modes de ventilation en volume contrôlé et en pression contrôlé</w:t>
      </w:r>
    </w:p>
    <w:p w14:paraId="2211960E" w14:textId="77777777" w:rsidR="00DE3E51" w:rsidRPr="00BE54B1" w:rsidRDefault="00DE3E51" w:rsidP="009D0462">
      <w:pPr>
        <w:numPr>
          <w:ilvl w:val="0"/>
          <w:numId w:val="9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conséquences de l'application d'une PEP et les principes d'utilisation et de réglage.</w:t>
      </w:r>
    </w:p>
    <w:p w14:paraId="17B65FEB" w14:textId="77777777" w:rsidR="00DE3E51" w:rsidRPr="00BE54B1" w:rsidRDefault="00DE3E51" w:rsidP="009D0462">
      <w:pPr>
        <w:numPr>
          <w:ilvl w:val="0"/>
          <w:numId w:val="9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paramètres de monitorage (dont auto-PEP, pression de plateau)</w:t>
      </w:r>
    </w:p>
    <w:p w14:paraId="4A8A8320" w14:textId="77777777" w:rsidR="00DE3E51" w:rsidRPr="00BE54B1" w:rsidRDefault="00DE3E51" w:rsidP="009D0462">
      <w:pPr>
        <w:numPr>
          <w:ilvl w:val="0"/>
          <w:numId w:val="9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Humidification et réchauffement des gaz expirés</w:t>
      </w:r>
    </w:p>
    <w:p w14:paraId="3ED54AC7" w14:textId="77777777" w:rsidR="00DE3E51" w:rsidRPr="00BE54B1" w:rsidRDefault="00DE3E51" w:rsidP="009D0462">
      <w:pPr>
        <w:numPr>
          <w:ilvl w:val="0"/>
          <w:numId w:val="9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Conduite à tenir devant une désadaptation du ventilateur</w:t>
      </w:r>
    </w:p>
    <w:p w14:paraId="17A27A34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4F36E26C" w14:textId="77777777" w:rsidR="00DE3E51" w:rsidRPr="00BE54B1" w:rsidRDefault="00DE3E51" w:rsidP="009D0462">
      <w:pPr>
        <w:numPr>
          <w:ilvl w:val="0"/>
          <w:numId w:val="3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Denis JP, Saux P, Gouin F. Ventilation artificielle. In : principes de Réanimation Chirurgicale. C.Martin et J.L.Pourriat. Edition Arnette-Blackwell 1995, pp 89-106</w:t>
      </w:r>
    </w:p>
    <w:p w14:paraId="079938A8" w14:textId="77777777" w:rsidR="00DE3E51" w:rsidRPr="00BE54B1" w:rsidRDefault="00DE3E51" w:rsidP="009D0462">
      <w:pPr>
        <w:pStyle w:val="aux"/>
        <w:numPr>
          <w:ilvl w:val="0"/>
          <w:numId w:val="36"/>
        </w:numPr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(Conférence de consensus 2006).Ventilation non invasive au cours de l’insuffisance respiratoire aiguë (nouveau-né exclu) </w:t>
      </w:r>
      <w:hyperlink r:id="rId28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http://www.sfar.org/_docs/articles/83-vni_ccons06.pdf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1C1F3C55" w14:textId="77777777" w:rsidR="00DE3E51" w:rsidRPr="00BE54B1" w:rsidRDefault="00DE3E51" w:rsidP="009D0462">
      <w:pPr>
        <w:pStyle w:val="aux"/>
        <w:numPr>
          <w:ilvl w:val="0"/>
          <w:numId w:val="36"/>
        </w:numPr>
        <w:rPr>
          <w:rFonts w:ascii="Arial" w:hAnsi="Arial" w:cs="Arial"/>
          <w:b/>
          <w:color w:val="000000"/>
          <w:sz w:val="20"/>
          <w:szCs w:val="20"/>
        </w:rPr>
      </w:pPr>
      <w:r w:rsidRPr="00BE54B1">
        <w:rPr>
          <w:rStyle w:val="lev"/>
          <w:rFonts w:ascii="Arial" w:hAnsi="Arial" w:cs="Arial"/>
          <w:b w:val="0"/>
          <w:color w:val="000000"/>
          <w:sz w:val="20"/>
          <w:szCs w:val="20"/>
        </w:rPr>
        <w:t>Thille</w:t>
      </w:r>
      <w:bookmarkStart w:id="13" w:name="bcor1"/>
      <w:bookmarkEnd w:id="13"/>
      <w:r w:rsidRPr="00BE54B1">
        <w:rPr>
          <w:rStyle w:val="lev"/>
          <w:rFonts w:ascii="Arial" w:hAnsi="Arial" w:cs="Arial"/>
          <w:b w:val="0"/>
          <w:color w:val="000000"/>
          <w:sz w:val="20"/>
          <w:szCs w:val="20"/>
        </w:rPr>
        <w:t xml:space="preserve"> AW, Lyazidi A, Richard JCM, Brochard L.</w:t>
      </w:r>
      <w:r w:rsidRPr="00BE54B1">
        <w:rPr>
          <w:rStyle w:val="lev"/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 w:rsidRPr="00BE54B1">
        <w:rPr>
          <w:rFonts w:ascii="Arial" w:hAnsi="Arial" w:cs="Arial"/>
          <w:color w:val="000000"/>
          <w:sz w:val="20"/>
          <w:szCs w:val="20"/>
        </w:rPr>
        <w:t xml:space="preserve">Évolution des ventilateurs de réanimation </w:t>
      </w:r>
      <w:hyperlink r:id="rId29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Réanimation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 2008 ; 17 : 12-20</w:t>
      </w:r>
    </w:p>
    <w:p w14:paraId="755A3E4D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POUR EN SAVOIR PLUS :</w:t>
      </w:r>
    </w:p>
    <w:p w14:paraId="2214FD5F" w14:textId="77777777" w:rsidR="00DE3E51" w:rsidRPr="00BE54B1" w:rsidRDefault="002D2341" w:rsidP="009D0462">
      <w:pPr>
        <w:pStyle w:val="authlist"/>
        <w:numPr>
          <w:ilvl w:val="0"/>
          <w:numId w:val="37"/>
        </w:numPr>
        <w:rPr>
          <w:rFonts w:ascii="Arial" w:hAnsi="Arial" w:cs="Arial"/>
          <w:color w:val="000000"/>
          <w:sz w:val="20"/>
          <w:szCs w:val="20"/>
        </w:rPr>
      </w:pPr>
      <w:hyperlink r:id="rId30" w:history="1">
        <w:r w:rsidR="00DE3E51"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Durbin CG Jr</w:t>
        </w:r>
      </w:hyperlink>
      <w:r w:rsidR="00DE3E51" w:rsidRPr="00BE54B1">
        <w:rPr>
          <w:rFonts w:ascii="Arial" w:hAnsi="Arial" w:cs="Arial"/>
          <w:color w:val="000000"/>
          <w:sz w:val="20"/>
          <w:szCs w:val="20"/>
        </w:rPr>
        <w:t xml:space="preserve">. Applied respiratory physiology: use of ventilator waveforms and mechanics in the management of critically ill patients. </w:t>
      </w:r>
      <w:hyperlink r:id="rId31" w:tooltip="Respiratory care." w:history="1">
        <w:r w:rsidR="00DE3E51"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Respir Care.</w:t>
        </w:r>
      </w:hyperlink>
      <w:r w:rsidR="00DE3E51" w:rsidRPr="00BE54B1">
        <w:rPr>
          <w:rFonts w:ascii="Arial" w:hAnsi="Arial" w:cs="Arial"/>
          <w:color w:val="000000"/>
          <w:sz w:val="20"/>
          <w:szCs w:val="20"/>
        </w:rPr>
        <w:t xml:space="preserve"> 2005 ;50:287-93</w:t>
      </w:r>
    </w:p>
    <w:p w14:paraId="1A48E07C" w14:textId="77777777" w:rsidR="00DE3E51" w:rsidRPr="00BE54B1" w:rsidRDefault="00DE3E51" w:rsidP="009D0462">
      <w:pPr>
        <w:pStyle w:val="rprtbody"/>
        <w:numPr>
          <w:ilvl w:val="0"/>
          <w:numId w:val="37"/>
        </w:numPr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Grinnan DC, Truwit JD. </w:t>
      </w:r>
      <w:hyperlink r:id="rId32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Clinical review: respiratory mechanics in spontaneous and assisted ventilation.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  <w:r w:rsidRPr="00BE54B1">
        <w:rPr>
          <w:rStyle w:val="jrnl"/>
          <w:rFonts w:ascii="Arial" w:hAnsi="Arial" w:cs="Arial"/>
          <w:color w:val="000000"/>
          <w:sz w:val="20"/>
          <w:szCs w:val="20"/>
        </w:rPr>
        <w:t>Crit Care</w:t>
      </w:r>
      <w:r w:rsidRPr="00BE54B1">
        <w:rPr>
          <w:rStyle w:val="src"/>
          <w:rFonts w:ascii="Arial" w:hAnsi="Arial" w:cs="Arial"/>
          <w:color w:val="000000"/>
          <w:sz w:val="20"/>
          <w:szCs w:val="20"/>
        </w:rPr>
        <w:t xml:space="preserve">. 2005 ;9:472-84. </w:t>
      </w:r>
    </w:p>
    <w:p w14:paraId="78D8A6A5" w14:textId="77777777" w:rsidR="00DE3E51" w:rsidRPr="00BE54B1" w:rsidRDefault="00DE3E51" w:rsidP="009D0462">
      <w:pPr>
        <w:pStyle w:val="aux"/>
        <w:numPr>
          <w:ilvl w:val="0"/>
          <w:numId w:val="37"/>
        </w:numPr>
        <w:rPr>
          <w:rStyle w:val="src"/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Lellouche F, Brochard L </w:t>
      </w:r>
      <w:hyperlink r:id="rId33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Advanced closed loops during mechanical ventilation (PAV, NAVA, ASV, SmartCare).</w:t>
        </w:r>
      </w:hyperlink>
      <w:r w:rsidRPr="00BE54B1">
        <w:rPr>
          <w:rStyle w:val="jrnl"/>
          <w:rFonts w:ascii="Arial" w:hAnsi="Arial" w:cs="Arial"/>
          <w:color w:val="000000"/>
          <w:sz w:val="20"/>
          <w:szCs w:val="20"/>
        </w:rPr>
        <w:t xml:space="preserve"> Best Pract Res Clin Anaesthesiol</w:t>
      </w:r>
      <w:r w:rsidRPr="00BE54B1">
        <w:rPr>
          <w:rStyle w:val="src"/>
          <w:rFonts w:ascii="Arial" w:hAnsi="Arial" w:cs="Arial"/>
          <w:color w:val="000000"/>
          <w:sz w:val="20"/>
          <w:szCs w:val="20"/>
        </w:rPr>
        <w:t>. 2009 ;23:81-93.</w:t>
      </w:r>
    </w:p>
    <w:p w14:paraId="2A7E1196" w14:textId="77777777" w:rsidR="00DE3E51" w:rsidRPr="00BE54B1" w:rsidRDefault="00DE3E51">
      <w:pPr>
        <w:pStyle w:val="style6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17574E5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bookmarkStart w:id="14" w:name="h)_Posture"/>
      <w:bookmarkEnd w:id="14"/>
      <w:r w:rsidRPr="00BE54B1">
        <w:rPr>
          <w:rFonts w:ascii="Arial" w:hAnsi="Arial" w:cs="Arial"/>
          <w:b/>
          <w:i/>
          <w:color w:val="000000"/>
          <w:sz w:val="20"/>
          <w:szCs w:val="20"/>
        </w:rPr>
        <w:t>h) Posture : installation du patient, surveillance, complications</w:t>
      </w:r>
    </w:p>
    <w:p w14:paraId="52124105" w14:textId="77777777" w:rsidR="00DE3E51" w:rsidRPr="00BE54B1" w:rsidRDefault="00DE3E51">
      <w:pPr>
        <w:pStyle w:val="NormalWeb"/>
        <w:spacing w:line="255" w:lineRule="atLea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21552FC4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modifications hémodynamiques posturales (physiopathologie, installations à risque, complications et prévention).</w:t>
      </w:r>
    </w:p>
    <w:p w14:paraId="5C16289A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modifications posturales de la fonction respiratoire (physiopathologie, installations et terrains à risque, complications et prévention).</w:t>
      </w:r>
    </w:p>
    <w:p w14:paraId="592070D6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complications nerveuses périphériques et centrales liées à l'installation (physiopathologie, épidémiologie, installations à risque et prévention).</w:t>
      </w:r>
    </w:p>
    <w:p w14:paraId="4C95BA3A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complications cutanéo-muqueuses et musculaires liées à l'installation (physiopathologie, épidémiologie, installations à risque et prévention).</w:t>
      </w:r>
    </w:p>
    <w:p w14:paraId="27161FE9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lésions ostéo-articulaires posturales (physiopathologie, épidémiologie, installations et terrains à risque et prévention).</w:t>
      </w:r>
    </w:p>
    <w:p w14:paraId="16D2E325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lésions ophtalmiques posturales (physiopathologie, épidémiologie, installations à risques et prévention).</w:t>
      </w:r>
    </w:p>
    <w:p w14:paraId="3360D071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24295C43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Molliex S, Pascal J. Positionnement du patient au bloc opératoire. In: Traité d'Anesthésie Générale, B Dalens Ed ; Arnette, Paris 2001, Partie III, chapitre 5, 17 p.</w:t>
      </w:r>
    </w:p>
    <w:p w14:paraId="61C54EAE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Haberer JP. Positions peropératoires. In : Anesthésie-réanimation chirurgicale, K Samii Ed ; Flammarion, Paris 2003, pp 175a-p.</w:t>
      </w:r>
    </w:p>
    <w:p w14:paraId="696848F8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Molliex S. Installation du patient au bloc opératoire : un risque maîtrisé. Le praticien en anesthésie Réanimation, 2009 ; 13 : 323-325</w:t>
      </w:r>
    </w:p>
    <w:p w14:paraId="60C4312D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lastRenderedPageBreak/>
        <w:t>Deleuze M, Molliex</w:t>
      </w:r>
      <w:r w:rsidRPr="00BE54B1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 w:rsidRPr="00BE54B1">
        <w:rPr>
          <w:rFonts w:ascii="Arial" w:hAnsi="Arial" w:cs="Arial"/>
          <w:color w:val="000000"/>
          <w:sz w:val="20"/>
          <w:szCs w:val="20"/>
        </w:rPr>
        <w:t>S, Ripart</w:t>
      </w:r>
      <w:r w:rsidRPr="00BE54B1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 w:rsidRPr="00BE54B1">
        <w:rPr>
          <w:rFonts w:ascii="Arial" w:hAnsi="Arial" w:cs="Arial"/>
          <w:color w:val="000000"/>
          <w:sz w:val="20"/>
          <w:szCs w:val="20"/>
        </w:rPr>
        <w:t>J. Complications des postures en anesthésie. Congrès national d'anesthésie et de réanimation 2007. Conférences d'actualisation, p. 051-068.</w:t>
      </w:r>
      <w:bookmarkStart w:id="15" w:name="pgfId-1218081"/>
      <w:bookmarkStart w:id="16" w:name="pgfId-1218433"/>
      <w:bookmarkEnd w:id="15"/>
      <w:bookmarkEnd w:id="16"/>
    </w:p>
    <w:p w14:paraId="619F7871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POUR EN SAVOIR PLUS :</w:t>
      </w:r>
    </w:p>
    <w:p w14:paraId="3DDC72E0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ASA task force on prevention of perioperative peripheral neuropathies. Practice advisory for the prevention of perioperative peripheral neuropathies: a report by the American Society of Anesthesiologists task force on prevention of perioperative peripheral neuropathies. Anesthesiology 2000; 92: 1168-82.</w:t>
      </w:r>
    </w:p>
    <w:p w14:paraId="4D2FBD76" w14:textId="77777777" w:rsidR="00DE3E51" w:rsidRPr="00BE54B1" w:rsidRDefault="00DE3E51" w:rsidP="009D0462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Warner MA, Martin JT. Patient positioning. In: PG Barash, BF Cullen, RK Stoelting. Clinical Anesthesia. Philadelphia, Lippincott Williams &amp; Wilkins, 2001: 639-66.</w:t>
      </w:r>
    </w:p>
    <w:p w14:paraId="5AA470B7" w14:textId="2FEB5DB9" w:rsidR="00DE3E51" w:rsidRPr="00BE54B1" w:rsidRDefault="00DE3E51" w:rsidP="00F66138">
      <w:pPr>
        <w:numPr>
          <w:ilvl w:val="0"/>
          <w:numId w:val="1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Coppieters MW, Van de Velde M, Stappaerts KH. Positioning in anesthesiology: toward a better understanding of stretch-induced perioperative neuropathies. Anesthesiology 2002 ; 97 : 75-81.</w:t>
      </w:r>
      <w:bookmarkStart w:id="17" w:name="i)_Bases_d'hygiene"/>
      <w:bookmarkEnd w:id="17"/>
    </w:p>
    <w:p w14:paraId="71850D65" w14:textId="77777777" w:rsidR="00DE3E51" w:rsidRPr="00BE54B1" w:rsidRDefault="00DE3E51">
      <w:pPr>
        <w:pStyle w:val="style6"/>
        <w:spacing w:line="255" w:lineRule="atLeast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 w:rsidRPr="00BE54B1">
        <w:rPr>
          <w:rFonts w:ascii="Arial" w:hAnsi="Arial" w:cs="Arial"/>
          <w:b/>
          <w:i/>
          <w:color w:val="000000"/>
          <w:sz w:val="20"/>
          <w:szCs w:val="20"/>
        </w:rPr>
        <w:t>i) Bases d'hygiène en anesthésie et réanimation</w:t>
      </w:r>
    </w:p>
    <w:p w14:paraId="185FD1A2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2EF9E3BB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Epidémiologie de l'infection nosocomiale (IN)</w:t>
      </w:r>
    </w:p>
    <w:p w14:paraId="43A25965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Physiopathologie de l'IN (transmission croisée et origine endogène)</w:t>
      </w:r>
    </w:p>
    <w:p w14:paraId="464C5713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Méthodes générales de prévention</w:t>
      </w:r>
    </w:p>
    <w:p w14:paraId="79B55681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Hygiène des mains</w:t>
      </w:r>
    </w:p>
    <w:p w14:paraId="3CC49491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Désinfection cutanée</w:t>
      </w:r>
    </w:p>
    <w:p w14:paraId="5C844256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Désinfection, stérilisation des matériels et surfaces</w:t>
      </w:r>
    </w:p>
    <w:p w14:paraId="58F1B7E7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Méthodes spécifiques essentielles de prévention des IN</w:t>
      </w:r>
    </w:p>
    <w:p w14:paraId="4C2910E1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Pneumopathie, Bactériémie, Infection urinaire…</w:t>
      </w:r>
    </w:p>
    <w:p w14:paraId="5E795A28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Surveillance de l'IN</w:t>
      </w:r>
    </w:p>
    <w:p w14:paraId="7084A93D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Problème des bactéries multi-résistantes et des agents transmissibles non conventionnels</w:t>
      </w:r>
    </w:p>
    <w:p w14:paraId="2C5D7AE7" w14:textId="77777777" w:rsidR="00DE3E51" w:rsidRPr="00BE54B1" w:rsidRDefault="00DE3E51" w:rsidP="009D0462">
      <w:pPr>
        <w:numPr>
          <w:ilvl w:val="0"/>
          <w:numId w:val="1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Protection des personnels</w:t>
      </w:r>
    </w:p>
    <w:p w14:paraId="1940BF92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6401FABC" w14:textId="77777777" w:rsidR="00DE3E51" w:rsidRPr="00BE54B1" w:rsidRDefault="00DE3E51" w:rsidP="009D0462">
      <w:pPr>
        <w:numPr>
          <w:ilvl w:val="0"/>
          <w:numId w:val="18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Gorce P, Pourriat JL. Prévention de l'infection nosocomiale en anesthésie Conférence d'actualisation 1996 38° Congrès National d'Anesthésie et de Réanimation Elsevier. 305.</w:t>
      </w:r>
    </w:p>
    <w:p w14:paraId="3AFCEF11" w14:textId="77777777" w:rsidR="00DE3E51" w:rsidRPr="00BE54B1" w:rsidRDefault="00DE3E51" w:rsidP="009D0462">
      <w:pPr>
        <w:numPr>
          <w:ilvl w:val="0"/>
          <w:numId w:val="18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Recommandations de la SFAR concernant l'hygiène en anesthésie</w:t>
      </w:r>
      <w:r w:rsidRPr="00BE54B1"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"http://www.sfar.org/"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www.sfar.org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  <w:r w:rsidRPr="00BE54B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</w:p>
    <w:p w14:paraId="146C20D1" w14:textId="77777777" w:rsidR="00DE3E51" w:rsidRPr="00BE54B1" w:rsidRDefault="00DE3E51" w:rsidP="009D0462">
      <w:pPr>
        <w:numPr>
          <w:ilvl w:val="0"/>
          <w:numId w:val="18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Conférence d'experts. Prévention de la transmission croisée en réanimation (2002)</w:t>
      </w:r>
      <w:r w:rsidRPr="00BE54B1"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"http://www.srlf.org/"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www.srlf.org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  <w:r w:rsidRPr="00BE54B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BE54B1">
        <w:rPr>
          <w:rFonts w:ascii="Arial" w:hAnsi="Arial" w:cs="Arial"/>
          <w:color w:val="000000"/>
          <w:sz w:val="20"/>
          <w:szCs w:val="20"/>
        </w:rPr>
        <w:t xml:space="preserve">rubrique " référentiels </w:t>
      </w:r>
    </w:p>
    <w:p w14:paraId="1333A9E6" w14:textId="77777777" w:rsidR="00DE3E51" w:rsidRPr="00BE54B1" w:rsidRDefault="00DE3E51" w:rsidP="009D0462">
      <w:pPr>
        <w:numPr>
          <w:ilvl w:val="0"/>
          <w:numId w:val="18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Conférence de consensus SFAR 2008. Prévention des infections nosocomiales en réanimation – transmission croisée et nouveau-né exclus (</w:t>
      </w:r>
      <w:hyperlink r:id="rId34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http://www.sfar.org/article/102/prevention-des-infections-nosocomiales-en-reanimation-ndash-transmission-croisee-et-nouveau-ne-exclus-cc-2008</w:t>
        </w:r>
      </w:hyperlink>
    </w:p>
    <w:p w14:paraId="4009AA55" w14:textId="77777777" w:rsidR="00DE3E51" w:rsidRPr="00BE54B1" w:rsidRDefault="00DE3E51" w:rsidP="009D0462">
      <w:pPr>
        <w:numPr>
          <w:ilvl w:val="0"/>
          <w:numId w:val="18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Le bon usage des antibiotiques à l'hôpital : recommandations pour maîtriser le développement de la résistance bactérienne. </w:t>
      </w:r>
      <w:hyperlink r:id="rId35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http://www.sfar.org/article/49/le-bon-usage-des-antibiotiques-a-l-hopital-recommandations-pour-maitriser-le-developpement-de-la-resistance-bacterienne</w:t>
        </w:r>
      </w:hyperlink>
    </w:p>
    <w:p w14:paraId="4DD8472F" w14:textId="77777777" w:rsidR="00DE3E51" w:rsidRPr="00BE54B1" w:rsidRDefault="00DE3E51" w:rsidP="009D0462">
      <w:pPr>
        <w:numPr>
          <w:ilvl w:val="0"/>
          <w:numId w:val="18"/>
        </w:numPr>
        <w:spacing w:before="100" w:beforeAutospacing="1" w:after="100" w:afterAutospacing="1" w:line="255" w:lineRule="atLeast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SFAR. Recommandations concernant l'hygiène en anesthésie ; </w:t>
      </w:r>
      <w:hyperlink r:id="rId36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http://www.sfar.org/article/6/recommandations-concernant-l-hygiene-en-anesthesie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7D2FBAC6" w14:textId="77777777" w:rsidR="00DE3E51" w:rsidRPr="00BE54B1" w:rsidRDefault="00DE3E51">
      <w:pPr>
        <w:spacing w:before="100" w:beforeAutospacing="1" w:after="100" w:afterAutospacing="1" w:line="255" w:lineRule="atLea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</w:p>
    <w:p w14:paraId="2B1D42EE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POUR EN SAVOIR PLUS</w:t>
      </w:r>
    </w:p>
    <w:p w14:paraId="1C9D67D3" w14:textId="77777777" w:rsidR="00DE3E51" w:rsidRPr="00BE54B1" w:rsidRDefault="00DE3E51" w:rsidP="009D0462">
      <w:pPr>
        <w:numPr>
          <w:ilvl w:val="0"/>
          <w:numId w:val="19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Style w:val="normal2"/>
          <w:rFonts w:ascii="Arial" w:hAnsi="Arial" w:cs="Arial"/>
          <w:color w:val="000000"/>
          <w:sz w:val="20"/>
          <w:szCs w:val="20"/>
        </w:rPr>
        <w:lastRenderedPageBreak/>
        <w:t xml:space="preserve">Parienti JJ, du Cheyron D, Ramakers M, Malbruny B, Leclercq R, Le Coutour X, Charbonneau P, Members of the NACRE Study Group. Alcoholic povidone-iodine to prevent central venous catheter colonization: A randomized unit-crossover study. </w:t>
      </w:r>
      <w:r w:rsidRPr="00BE54B1">
        <w:rPr>
          <w:rStyle w:val="normal2"/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Style w:val="normal2"/>
          <w:rFonts w:ascii="Arial" w:hAnsi="Arial" w:cs="Arial"/>
          <w:color w:val="000000"/>
          <w:sz w:val="20"/>
          <w:szCs w:val="20"/>
        </w:rPr>
        <w:instrText xml:space="preserve"> HYPERLINK "http://www.ncbi.nlm.nih.gov/entrez/query.fcgi?db=pubmed&amp;cmd=search&amp;term=15090951" \t "_blank" </w:instrText>
      </w:r>
      <w:r w:rsidRPr="00BE54B1">
        <w:rPr>
          <w:rStyle w:val="normal2"/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  <w:u w:val="none"/>
        </w:rPr>
        <w:t>Crit Care Med 2004 ;32:708-13</w:t>
      </w:r>
      <w:r w:rsidRPr="00BE54B1">
        <w:rPr>
          <w:rStyle w:val="normal2"/>
          <w:rFonts w:ascii="Arial" w:hAnsi="Arial" w:cs="Arial"/>
          <w:color w:val="000000"/>
          <w:sz w:val="20"/>
          <w:szCs w:val="20"/>
        </w:rPr>
        <w:fldChar w:fldCharType="end"/>
      </w:r>
      <w:r w:rsidRPr="00BE54B1">
        <w:rPr>
          <w:rStyle w:val="normal2"/>
          <w:rFonts w:ascii="Arial" w:hAnsi="Arial" w:cs="Arial"/>
          <w:color w:val="000000"/>
          <w:sz w:val="20"/>
          <w:szCs w:val="20"/>
        </w:rPr>
        <w:t>.</w:t>
      </w:r>
    </w:p>
    <w:p w14:paraId="5DA4C871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SITES INTERNET</w:t>
      </w:r>
    </w:p>
    <w:p w14:paraId="15AA7923" w14:textId="77777777" w:rsidR="00DE3E51" w:rsidRPr="00BE54B1" w:rsidRDefault="00DE3E51" w:rsidP="009D0462">
      <w:pPr>
        <w:numPr>
          <w:ilvl w:val="0"/>
          <w:numId w:val="2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http://nosobase.univ-lyon1.fr</w:t>
      </w:r>
    </w:p>
    <w:p w14:paraId="47F5DE46" w14:textId="77777777" w:rsidR="00DE3E51" w:rsidRPr="00BE54B1" w:rsidRDefault="00DE3E51">
      <w:pPr>
        <w:pStyle w:val="style6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3E5D03DD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18" w:name="2)_PHYSIOPATHOLOGIE_EN_ANES"/>
      <w:bookmarkEnd w:id="18"/>
      <w:r w:rsidRPr="00BE54B1">
        <w:rPr>
          <w:rFonts w:ascii="Arial" w:hAnsi="Arial" w:cs="Arial"/>
          <w:b/>
          <w:color w:val="000000"/>
          <w:sz w:val="20"/>
          <w:szCs w:val="20"/>
        </w:rPr>
        <w:t>2) PHYSIOPATHOLOGIE EN ANESTHESIE ET REANIMATION</w:t>
      </w:r>
    </w:p>
    <w:p w14:paraId="116A065C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2B82BF6E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bookmarkStart w:id="19" w:name="a)_Besoins_liquidiens"/>
      <w:bookmarkEnd w:id="19"/>
      <w:r w:rsidRPr="00BE54B1">
        <w:rPr>
          <w:rFonts w:ascii="Arial" w:hAnsi="Arial" w:cs="Arial"/>
          <w:b/>
          <w:i/>
          <w:color w:val="000000"/>
          <w:sz w:val="20"/>
          <w:szCs w:val="20"/>
        </w:rPr>
        <w:t>a) Besoins liquidiens per-opératoires</w:t>
      </w:r>
    </w:p>
    <w:p w14:paraId="51F6A7CA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7E8FDF7F" w14:textId="77777777" w:rsidR="00DE3E51" w:rsidRPr="00BE54B1" w:rsidRDefault="00DE3E51" w:rsidP="009D0462">
      <w:pPr>
        <w:numPr>
          <w:ilvl w:val="0"/>
          <w:numId w:val="2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la répartition des différents compartiments hydriques de l'organisme</w:t>
      </w:r>
    </w:p>
    <w:p w14:paraId="707E19A6" w14:textId="77777777" w:rsidR="00DE3E51" w:rsidRPr="00BE54B1" w:rsidRDefault="00DE3E51" w:rsidP="009D0462">
      <w:pPr>
        <w:numPr>
          <w:ilvl w:val="0"/>
          <w:numId w:val="2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besoins hydriques de base selon le poids</w:t>
      </w:r>
    </w:p>
    <w:p w14:paraId="30AAE1BA" w14:textId="77777777" w:rsidR="00DE3E51" w:rsidRPr="00BE54B1" w:rsidRDefault="00DE3E51" w:rsidP="009D0462">
      <w:pPr>
        <w:numPr>
          <w:ilvl w:val="0"/>
          <w:numId w:val="2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besoins hydriques en peropératoire dans différentes conditions</w:t>
      </w:r>
    </w:p>
    <w:p w14:paraId="26A2701E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40B3F6AE" w14:textId="77777777" w:rsidR="00DE3E51" w:rsidRPr="00BE54B1" w:rsidRDefault="00DE3E51" w:rsidP="009D0462">
      <w:pPr>
        <w:numPr>
          <w:ilvl w:val="0"/>
          <w:numId w:val="22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Cristalloïdes et colloïdes. Tonnensen AS. In : Miller 1996, Chapitre 49. Médecine-Sciences ; Flammarion 4° Edition.</w:t>
      </w:r>
    </w:p>
    <w:p w14:paraId="530B4B80" w14:textId="77777777" w:rsidR="00DE3E51" w:rsidRPr="00BE54B1" w:rsidRDefault="00DE3E51" w:rsidP="009D0462">
      <w:pPr>
        <w:numPr>
          <w:ilvl w:val="0"/>
          <w:numId w:val="22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Muller L. Remplissage vasculaire périopératoire : évolution des concepts JEPU 2006 :49-64</w:t>
      </w:r>
    </w:p>
    <w:p w14:paraId="735C429E" w14:textId="77777777" w:rsidR="00DE3E51" w:rsidRPr="00BE54B1" w:rsidRDefault="00DE3E51" w:rsidP="009D0462">
      <w:pPr>
        <w:numPr>
          <w:ilvl w:val="0"/>
          <w:numId w:val="22"/>
        </w:numPr>
        <w:spacing w:before="100" w:beforeAutospacing="1" w:after="100" w:afterAutospacing="1" w:line="255" w:lineRule="atLeast"/>
        <w:jc w:val="both"/>
        <w:rPr>
          <w:rStyle w:val="src"/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Bailey AG, McNaull PP, Jooste E, Tuchman JB. </w:t>
      </w:r>
      <w:hyperlink r:id="rId37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Perioperative crystalloid and colloid fluid management in children: where are we and how did we get here?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  <w:r w:rsidRPr="00BE54B1">
        <w:rPr>
          <w:rStyle w:val="jrnl"/>
          <w:rFonts w:ascii="Arial" w:hAnsi="Arial" w:cs="Arial"/>
          <w:color w:val="000000"/>
          <w:sz w:val="20"/>
          <w:szCs w:val="20"/>
        </w:rPr>
        <w:t>Anesth Analg</w:t>
      </w:r>
      <w:r w:rsidRPr="00BE54B1">
        <w:rPr>
          <w:rStyle w:val="src"/>
          <w:rFonts w:ascii="Arial" w:hAnsi="Arial" w:cs="Arial"/>
          <w:color w:val="000000"/>
          <w:sz w:val="20"/>
          <w:szCs w:val="20"/>
        </w:rPr>
        <w:t xml:space="preserve"> 2010;110:375-90</w:t>
      </w:r>
    </w:p>
    <w:p w14:paraId="35748E6D" w14:textId="77777777" w:rsidR="00DE3E51" w:rsidRPr="00BE54B1" w:rsidRDefault="00DE3E51" w:rsidP="009D0462">
      <w:pPr>
        <w:numPr>
          <w:ilvl w:val="0"/>
          <w:numId w:val="22"/>
        </w:numPr>
        <w:spacing w:before="100" w:beforeAutospacing="1" w:after="100" w:afterAutospacing="1" w:line="255" w:lineRule="atLeast"/>
        <w:jc w:val="both"/>
        <w:rPr>
          <w:rStyle w:val="src"/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Chappell D, Jacob M, Hofmann-Kiefer K, Conzen P, Rehm M. </w:t>
      </w:r>
      <w:hyperlink r:id="rId38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A rational approach to perioperative fluid management.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  <w:r w:rsidRPr="00BE54B1">
        <w:rPr>
          <w:rStyle w:val="jrnl"/>
          <w:rFonts w:ascii="Arial" w:hAnsi="Arial" w:cs="Arial"/>
          <w:color w:val="000000"/>
          <w:sz w:val="20"/>
          <w:szCs w:val="20"/>
        </w:rPr>
        <w:t>Anesthesiology</w:t>
      </w:r>
      <w:r w:rsidRPr="00BE54B1">
        <w:rPr>
          <w:rStyle w:val="src"/>
          <w:rFonts w:ascii="Arial" w:hAnsi="Arial" w:cs="Arial"/>
          <w:color w:val="000000"/>
          <w:sz w:val="20"/>
          <w:szCs w:val="20"/>
        </w:rPr>
        <w:t xml:space="preserve"> 2008;109:723-40.</w:t>
      </w:r>
    </w:p>
    <w:p w14:paraId="5388BC25" w14:textId="77777777" w:rsidR="00DE3E51" w:rsidRPr="00BE54B1" w:rsidRDefault="00DE3E51" w:rsidP="009D0462">
      <w:pPr>
        <w:numPr>
          <w:ilvl w:val="0"/>
          <w:numId w:val="22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Style w:val="src"/>
          <w:rFonts w:ascii="Arial" w:hAnsi="Arial" w:cs="Arial"/>
          <w:color w:val="000000"/>
          <w:sz w:val="20"/>
          <w:szCs w:val="20"/>
        </w:rPr>
        <w:t xml:space="preserve">Fuzier R. </w:t>
      </w:r>
      <w:r w:rsidRPr="00BE54B1">
        <w:rPr>
          <w:rFonts w:ascii="Arial" w:hAnsi="Arial" w:cs="Arial"/>
          <w:color w:val="000000"/>
          <w:sz w:val="20"/>
          <w:szCs w:val="20"/>
        </w:rPr>
        <w:t>Intérêt du monitorage du remplissage vasculaire pour diminuer les complications post-opératoires. JEPU 2009 : 221-9</w:t>
      </w:r>
    </w:p>
    <w:p w14:paraId="3FA6BB65" w14:textId="77777777" w:rsidR="00DE3E51" w:rsidRPr="00BE54B1" w:rsidRDefault="00DE3E51" w:rsidP="009D0462">
      <w:pPr>
        <w:numPr>
          <w:ilvl w:val="0"/>
          <w:numId w:val="22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Cannesson M. Comment interpréter la réponse au remplissage vasculaire ? JEPU 2009 :207-221</w:t>
      </w:r>
    </w:p>
    <w:p w14:paraId="7A6FF75E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3471BDA5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bookmarkStart w:id="20" w:name="b)_Natremies"/>
      <w:bookmarkStart w:id="21" w:name="Dysatrémie"/>
      <w:bookmarkEnd w:id="20"/>
      <w:r w:rsidRPr="00BE54B1">
        <w:rPr>
          <w:rFonts w:ascii="Arial" w:hAnsi="Arial" w:cs="Arial"/>
          <w:b/>
          <w:i/>
          <w:color w:val="000000"/>
          <w:sz w:val="20"/>
          <w:szCs w:val="20"/>
        </w:rPr>
        <w:t>b) Dysatrémie</w:t>
      </w:r>
    </w:p>
    <w:bookmarkEnd w:id="21"/>
    <w:p w14:paraId="0A853D62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3490954B" w14:textId="77777777" w:rsidR="00DE3E51" w:rsidRPr="00BE54B1" w:rsidRDefault="00DE3E51" w:rsidP="009D0462">
      <w:pPr>
        <w:numPr>
          <w:ilvl w:val="0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Hypernatrémies</w:t>
      </w:r>
    </w:p>
    <w:p w14:paraId="29BC3D08" w14:textId="77777777" w:rsidR="00DE3E51" w:rsidRPr="00BE54B1" w:rsidRDefault="00DE3E51" w:rsidP="009D0462">
      <w:pPr>
        <w:numPr>
          <w:ilvl w:val="0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Hyponatrémies</w:t>
      </w:r>
    </w:p>
    <w:p w14:paraId="357E2D21" w14:textId="77777777" w:rsidR="00DE3E51" w:rsidRPr="00BE54B1" w:rsidRDefault="00DE3E51" w:rsidP="009D0462">
      <w:pPr>
        <w:numPr>
          <w:ilvl w:val="1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Etiologies</w:t>
      </w:r>
    </w:p>
    <w:p w14:paraId="449620EE" w14:textId="77777777" w:rsidR="00DE3E51" w:rsidRPr="00BE54B1" w:rsidRDefault="00DE3E51" w:rsidP="009D0462">
      <w:pPr>
        <w:numPr>
          <w:ilvl w:val="2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Carences d'apports</w:t>
      </w:r>
    </w:p>
    <w:p w14:paraId="4E7A3169" w14:textId="77777777" w:rsidR="00DE3E51" w:rsidRPr="00BE54B1" w:rsidRDefault="00DE3E51" w:rsidP="009D0462">
      <w:pPr>
        <w:numPr>
          <w:ilvl w:val="2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Excès de pertes : causes rénales , endocriniennes, iatrogènes</w:t>
      </w:r>
    </w:p>
    <w:p w14:paraId="40C67903" w14:textId="77777777" w:rsidR="00DE3E51" w:rsidRPr="00BE54B1" w:rsidRDefault="00DE3E51" w:rsidP="009D0462">
      <w:pPr>
        <w:numPr>
          <w:ilvl w:val="2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Intoxication à l'eau</w:t>
      </w:r>
    </w:p>
    <w:p w14:paraId="191D4933" w14:textId="77777777" w:rsidR="00DE3E51" w:rsidRPr="00BE54B1" w:rsidRDefault="00DE3E51" w:rsidP="009D0462">
      <w:pPr>
        <w:numPr>
          <w:ilvl w:val="2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Situations intriquées : cirrhose ascitique, insuffisance cardiaque, syndrome néphrotique</w:t>
      </w:r>
    </w:p>
    <w:p w14:paraId="138DEC97" w14:textId="77777777" w:rsidR="00DE3E51" w:rsidRPr="00BE54B1" w:rsidRDefault="00DE3E51" w:rsidP="009D0462">
      <w:pPr>
        <w:numPr>
          <w:ilvl w:val="1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Formes particulières :</w:t>
      </w:r>
    </w:p>
    <w:p w14:paraId="46BA2623" w14:textId="77777777" w:rsidR="00DE3E51" w:rsidRPr="00BE54B1" w:rsidRDefault="00DE3E51" w:rsidP="009D0462">
      <w:pPr>
        <w:numPr>
          <w:ilvl w:val="2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Salt wasting syndrome</w:t>
      </w:r>
    </w:p>
    <w:p w14:paraId="6E55D8EA" w14:textId="77777777" w:rsidR="00DE3E51" w:rsidRPr="00BE54B1" w:rsidRDefault="00DE3E51" w:rsidP="009D0462">
      <w:pPr>
        <w:numPr>
          <w:ilvl w:val="2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SIADH</w:t>
      </w:r>
    </w:p>
    <w:p w14:paraId="6E6F7ECB" w14:textId="77777777" w:rsidR="00DE3E51" w:rsidRPr="00BE54B1" w:rsidRDefault="00DE3E51" w:rsidP="009D0462">
      <w:pPr>
        <w:numPr>
          <w:ilvl w:val="1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Traitement</w:t>
      </w:r>
    </w:p>
    <w:p w14:paraId="46602044" w14:textId="77777777" w:rsidR="00DE3E51" w:rsidRPr="00BE54B1" w:rsidRDefault="00DE3E51" w:rsidP="009D0462">
      <w:pPr>
        <w:numPr>
          <w:ilvl w:val="2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lastRenderedPageBreak/>
        <w:t>Etiologique</w:t>
      </w:r>
    </w:p>
    <w:p w14:paraId="70C2A78B" w14:textId="77777777" w:rsidR="00DE3E51" w:rsidRPr="00BE54B1" w:rsidRDefault="00DE3E51" w:rsidP="009D0462">
      <w:pPr>
        <w:numPr>
          <w:ilvl w:val="2"/>
          <w:numId w:val="23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Symptomatique</w:t>
      </w:r>
    </w:p>
    <w:p w14:paraId="76A26D57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50498789" w14:textId="77777777" w:rsidR="00DE3E51" w:rsidRPr="00BE54B1" w:rsidRDefault="00DE3E51" w:rsidP="009D0462">
      <w:pPr>
        <w:numPr>
          <w:ilvl w:val="0"/>
          <w:numId w:val="2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Ichai C, Theissen A. Troubles hydroélectrolytiques. In : Précis d'anesthésie réanimation. K. Samii Ed ; Flammarion (3° Ed), Paris pp 855-66. 2003.</w:t>
      </w:r>
    </w:p>
    <w:p w14:paraId="2FE16006" w14:textId="77777777" w:rsidR="00DE3E51" w:rsidRPr="00BE54B1" w:rsidRDefault="00DE3E51" w:rsidP="009D0462">
      <w:pPr>
        <w:numPr>
          <w:ilvl w:val="0"/>
          <w:numId w:val="24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Ichai C, Theissen A, Giunti C. Hyponatrémies en réanimation. Encycl Med Chir, Anesthésie-Réanimation, 36-860-A-05, 2002.</w:t>
      </w:r>
    </w:p>
    <w:p w14:paraId="742D8411" w14:textId="77777777" w:rsidR="00DE3E51" w:rsidRPr="00BE54B1" w:rsidRDefault="00DE3E51" w:rsidP="009D0462">
      <w:pPr>
        <w:pStyle w:val="Titre1"/>
        <w:numPr>
          <w:ilvl w:val="0"/>
          <w:numId w:val="24"/>
        </w:numPr>
        <w:rPr>
          <w:rFonts w:ascii="Arial" w:hAnsi="Arial" w:cs="Arial"/>
          <w:b w:val="0"/>
          <w:color w:val="000000"/>
          <w:sz w:val="20"/>
          <w:szCs w:val="20"/>
        </w:rPr>
      </w:pPr>
      <w:r w:rsidRPr="00BE54B1">
        <w:rPr>
          <w:rFonts w:ascii="Arial" w:hAnsi="Arial" w:cs="Arial"/>
          <w:b w:val="0"/>
          <w:color w:val="000000"/>
          <w:sz w:val="20"/>
          <w:szCs w:val="20"/>
        </w:rPr>
        <w:t>Orban JC, Ichai C. Dysnatrémies. Congrès national d'anesthésie et de réanimation 2008. Les Essentiels, p. 431-450.</w:t>
      </w:r>
    </w:p>
    <w:p w14:paraId="113081BB" w14:textId="77777777" w:rsidR="00DE3E51" w:rsidRPr="00BE54B1" w:rsidRDefault="00DE3E51" w:rsidP="009D0462">
      <w:pPr>
        <w:pStyle w:val="Titre1"/>
        <w:numPr>
          <w:ilvl w:val="0"/>
          <w:numId w:val="24"/>
        </w:numPr>
        <w:rPr>
          <w:rFonts w:ascii="Arial" w:hAnsi="Arial" w:cs="Arial"/>
          <w:b w:val="0"/>
          <w:color w:val="000000"/>
          <w:sz w:val="20"/>
          <w:szCs w:val="20"/>
        </w:rPr>
      </w:pPr>
      <w:r w:rsidRPr="00BE54B1">
        <w:rPr>
          <w:rFonts w:ascii="Arial" w:hAnsi="Arial" w:cs="Arial"/>
          <w:b w:val="0"/>
          <w:color w:val="000000"/>
          <w:sz w:val="20"/>
          <w:szCs w:val="20"/>
        </w:rPr>
        <w:t>Audibert G .Troubles électrolytiques en neuro-réanimation. 52e congrès national d'anesthésie et de réanimation Médecins 2010. Les Essentiels</w:t>
      </w:r>
    </w:p>
    <w:p w14:paraId="0CED98A9" w14:textId="77777777" w:rsidR="00DE3E51" w:rsidRPr="00BE54B1" w:rsidRDefault="00DE3E51" w:rsidP="009D0462">
      <w:pPr>
        <w:pStyle w:val="Titre1"/>
        <w:numPr>
          <w:ilvl w:val="0"/>
          <w:numId w:val="24"/>
        </w:numPr>
        <w:rPr>
          <w:rFonts w:ascii="Arial" w:hAnsi="Arial" w:cs="Arial"/>
          <w:b w:val="0"/>
          <w:color w:val="000000"/>
          <w:sz w:val="20"/>
          <w:szCs w:val="20"/>
        </w:rPr>
      </w:pPr>
      <w:r w:rsidRPr="00BE54B1">
        <w:rPr>
          <w:rFonts w:ascii="Arial" w:hAnsi="Arial" w:cs="Arial"/>
          <w:b w:val="0"/>
          <w:color w:val="000000"/>
          <w:sz w:val="20"/>
          <w:szCs w:val="20"/>
        </w:rPr>
        <w:t>Orban JC, Ichai C. Hyponatrémie périopératoire. JEPU 2010 ; 437-450</w:t>
      </w:r>
      <w:r w:rsidRPr="00BE54B1">
        <w:rPr>
          <w:rFonts w:ascii="Arial" w:hAnsi="Arial" w:cs="Arial"/>
          <w:b w:val="0"/>
          <w:color w:val="000000"/>
          <w:sz w:val="20"/>
          <w:szCs w:val="20"/>
        </w:rPr>
        <w:br/>
      </w:r>
      <w:bookmarkStart w:id="22" w:name="pgfId-1218446"/>
      <w:bookmarkStart w:id="23" w:name="pgfId-1218447"/>
      <w:bookmarkEnd w:id="22"/>
      <w:bookmarkEnd w:id="23"/>
    </w:p>
    <w:p w14:paraId="120647F1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POUR EN SAVOIR PLUS</w:t>
      </w:r>
    </w:p>
    <w:p w14:paraId="1602930A" w14:textId="77777777" w:rsidR="00DE3E51" w:rsidRPr="00BE54B1" w:rsidRDefault="00DE3E51" w:rsidP="009D0462">
      <w:pPr>
        <w:numPr>
          <w:ilvl w:val="0"/>
          <w:numId w:val="2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Adrogué HJ, Madias NE. Hyponatremia. N Engl J Med 2000 342 :1581-9</w:t>
      </w:r>
    </w:p>
    <w:p w14:paraId="7BCF99BB" w14:textId="77777777" w:rsidR="00DE3E51" w:rsidRPr="00BE54B1" w:rsidRDefault="00DE3E51" w:rsidP="009D0462">
      <w:pPr>
        <w:numPr>
          <w:ilvl w:val="0"/>
          <w:numId w:val="2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Adrogué HJ, Madias NE. Hypernatremia. N Engl J Med 2000 342 :1493-9</w:t>
      </w:r>
    </w:p>
    <w:p w14:paraId="6649967D" w14:textId="77777777" w:rsidR="00DE3E51" w:rsidRPr="00BE54B1" w:rsidRDefault="00DE3E51" w:rsidP="009D0462">
      <w:pPr>
        <w:numPr>
          <w:ilvl w:val="0"/>
          <w:numId w:val="2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Bracco D, Favre JB, Ravussin P. Hyponatrémies en réanimation neurochirurgicale : syndrome de perte de sel et sécrétion inappropriée d'ADH. Ann Fr Anesth Réanim 2001, 20 :203-212.</w:t>
      </w:r>
    </w:p>
    <w:p w14:paraId="301F277B" w14:textId="77777777" w:rsidR="00DE3E51" w:rsidRPr="00BE54B1" w:rsidRDefault="00DE3E51" w:rsidP="009D0462">
      <w:pPr>
        <w:numPr>
          <w:ilvl w:val="0"/>
          <w:numId w:val="25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Hypyonatrémie : approche classique. Nephrologie 1998, 19,465-7.</w:t>
      </w:r>
      <w:r w:rsidRPr="00BE54B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</w:p>
    <w:p w14:paraId="363A6D01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bookmarkStart w:id="24" w:name="c)_Remplissage_et_amines"/>
      <w:bookmarkEnd w:id="24"/>
      <w:r w:rsidRPr="00BE54B1">
        <w:rPr>
          <w:rFonts w:ascii="Arial" w:hAnsi="Arial" w:cs="Arial"/>
          <w:b/>
          <w:i/>
          <w:color w:val="000000"/>
          <w:sz w:val="20"/>
          <w:szCs w:val="20"/>
        </w:rPr>
        <w:t>c) Choc, remplissage et amines pressives</w:t>
      </w:r>
    </w:p>
    <w:p w14:paraId="7A74989A" w14:textId="77777777" w:rsidR="00DE3E51" w:rsidRPr="00BE54B1" w:rsidRDefault="00DE3E51">
      <w:pPr>
        <w:spacing w:before="100" w:beforeAutospacing="1" w:after="100" w:afterAutospacing="1" w:line="255" w:lineRule="atLeast"/>
        <w:ind w:left="36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E54B1">
        <w:rPr>
          <w:rFonts w:ascii="Arial" w:hAnsi="Arial" w:cs="Arial"/>
          <w:b/>
          <w:color w:val="000000"/>
          <w:sz w:val="20"/>
          <w:szCs w:val="20"/>
        </w:rPr>
        <w:t>Etats de choc</w:t>
      </w:r>
    </w:p>
    <w:p w14:paraId="660F3298" w14:textId="77777777" w:rsidR="00DE3E51" w:rsidRPr="00BE54B1" w:rsidRDefault="00DE3E51">
      <w:pPr>
        <w:pStyle w:val="NormalWeb"/>
        <w:spacing w:line="255" w:lineRule="atLea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7014EBB9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Physiopathologie</w:t>
      </w:r>
    </w:p>
    <w:p w14:paraId="6DA417BC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Etiologies</w:t>
      </w:r>
    </w:p>
    <w:p w14:paraId="4B2F6721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Diagnostic, évaluation, surveillance</w:t>
      </w:r>
    </w:p>
    <w:p w14:paraId="7494431D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Méthodes cliniques, biologiques et paracliniques (méthodes de mesures hémodynamiques, interprétation)</w:t>
      </w:r>
    </w:p>
    <w:p w14:paraId="76DF9F7A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Traitements général : remplissage, amines vasoactives, corticoides</w:t>
      </w:r>
    </w:p>
    <w:p w14:paraId="7BF5F38B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Traitements spécifiques : choc septique, hémorragique, cardiogénique, anaphylactique…</w:t>
      </w:r>
    </w:p>
    <w:p w14:paraId="258D0ED0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2F7E0A05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Martin C, Vincent JL, Dhainaut JF, et al. Le traitement du choc septique : aspects hémodynamiques Réanimation Urgences 1998 ; 7 : 293-311.</w:t>
      </w:r>
    </w:p>
    <w:p w14:paraId="11532E19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Michard F, Teboul JL. Evaluation de la volémie. Conférences d'Actualisation 2002. 44° Congrès National d'Anesthésie et Réanimation Ed Elsevier SFAR 747</w:t>
      </w:r>
    </w:p>
    <w:p w14:paraId="3F1C251D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Van der Linden P. Nouvelles données dans la réanimation du choc hémorragique. Conférences d'Actualisation 2000. 42° Congrès National d'Anesthésie et Réanimation Ed Elsevier SFAR 571.</w:t>
      </w:r>
    </w:p>
    <w:p w14:paraId="35C88D92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Edouard A. Choc hémorragique</w:t>
      </w:r>
      <w:r w:rsidRPr="00BE54B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"http://www.jepu.net/pdf/2003-08-01.pdf"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www.jepu.net/pdf/2003-08-01.pdf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</w:p>
    <w:p w14:paraId="69EBF12E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Naija W. Zili N. Mebazaa A.</w:t>
      </w:r>
      <w:r w:rsidRPr="00BE54B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"http://www.jepu.net/pdf/2003-08-04.pdf"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www.jepu.net/pdf/2003-08-04.pdf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</w:p>
    <w:p w14:paraId="1B905512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Michel F, Leone M, Martin C. Recommandations pour la prise en charge du sepsis grave et du choc septique : survivre au sepsis. Les Essentiels, Congrès de la SFAR 2010</w:t>
      </w:r>
    </w:p>
    <w:p w14:paraId="0B1C4179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Style w:val="lev"/>
          <w:rFonts w:ascii="Arial" w:hAnsi="Arial" w:cs="Arial"/>
          <w:b w:val="0"/>
          <w:color w:val="000000"/>
          <w:sz w:val="20"/>
          <w:szCs w:val="20"/>
        </w:rPr>
        <w:t>Asehnoune</w:t>
      </w:r>
      <w:r w:rsidRPr="00BE54B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E54B1">
        <w:rPr>
          <w:rStyle w:val="lev"/>
          <w:rFonts w:ascii="Arial" w:hAnsi="Arial" w:cs="Arial"/>
          <w:b w:val="0"/>
          <w:color w:val="000000"/>
          <w:sz w:val="20"/>
          <w:szCs w:val="20"/>
        </w:rPr>
        <w:t xml:space="preserve">K </w:t>
      </w:r>
      <w:r w:rsidRPr="00BE54B1">
        <w:rPr>
          <w:rFonts w:ascii="Arial" w:hAnsi="Arial" w:cs="Arial"/>
          <w:color w:val="000000"/>
          <w:sz w:val="20"/>
          <w:szCs w:val="20"/>
        </w:rPr>
        <w:t xml:space="preserve">et al. Actualité sur le choc hémorragique. </w:t>
      </w:r>
      <w:hyperlink r:id="rId39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Réanimation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2008 ; 17 : 311-317</w:t>
      </w:r>
    </w:p>
    <w:p w14:paraId="56087FB2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POUR EN SAVOIR PLUS :</w:t>
      </w:r>
    </w:p>
    <w:p w14:paraId="1F17A71C" w14:textId="77777777" w:rsidR="00DE3E51" w:rsidRPr="00BE54B1" w:rsidRDefault="00DE3E51" w:rsidP="009D0462">
      <w:pPr>
        <w:numPr>
          <w:ilvl w:val="0"/>
          <w:numId w:val="26"/>
        </w:numPr>
        <w:ind w:left="714" w:hanging="357"/>
        <w:jc w:val="both"/>
        <w:rPr>
          <w:rStyle w:val="normal0"/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lastRenderedPageBreak/>
        <w:t xml:space="preserve">Conférence de consensus SFAR et SRLF 2005. Prise en charge hémodynamique du sepsis sévère (nouveau-né exclu) </w:t>
      </w:r>
      <w:hyperlink r:id="rId40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www.sfar.org</w:t>
        </w:r>
      </w:hyperlink>
      <w:r w:rsidRPr="00BE54B1">
        <w:rPr>
          <w:rStyle w:val="gris11"/>
          <w:rFonts w:ascii="Arial" w:hAnsi="Arial" w:cs="Arial"/>
          <w:color w:val="000000"/>
          <w:sz w:val="20"/>
          <w:szCs w:val="20"/>
        </w:rPr>
        <w:t xml:space="preserve"> </w:t>
      </w:r>
    </w:p>
    <w:p w14:paraId="69728FAC" w14:textId="77777777" w:rsidR="00DE3E51" w:rsidRPr="00BE54B1" w:rsidRDefault="00DE3E51" w:rsidP="009D0462">
      <w:pPr>
        <w:numPr>
          <w:ilvl w:val="0"/>
          <w:numId w:val="26"/>
        </w:numPr>
        <w:ind w:left="714" w:hanging="357"/>
        <w:jc w:val="both"/>
        <w:rPr>
          <w:rStyle w:val="gris11"/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M. Leone. Le sepsis grave. QFP. SFAR </w:t>
      </w:r>
      <w:hyperlink r:id="rId41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http://www.sfar.org/article/94/le-sepsis-grave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6AFEA3A8" w14:textId="77777777" w:rsidR="00DE3E51" w:rsidRPr="00BE54B1" w:rsidRDefault="00DE3E51" w:rsidP="009D0462">
      <w:pPr>
        <w:numPr>
          <w:ilvl w:val="0"/>
          <w:numId w:val="26"/>
        </w:numPr>
        <w:ind w:left="714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Conférences d’experts SFAR et autres sociétés savantes 2004 Antibiothérapie probabiliste des états septiques graves </w:t>
      </w:r>
    </w:p>
    <w:p w14:paraId="45D94CA2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Groupe Transversal Sepsis« Prise en charge initiale des états septiques graves de l'adulte et de l'enfant » </w:t>
      </w:r>
      <w:hyperlink r:id="rId42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http://www.sfar.org/_docs/articles/90 pecsepsisgrave_expcoll.pdf</w:t>
        </w:r>
      </w:hyperlink>
    </w:p>
    <w:p w14:paraId="3C5DAC35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Surviving Sepsis Campaign: international guidelines for management of severe sepsis and septic shock: 2008. </w:t>
      </w:r>
      <w:r w:rsidRPr="00BE54B1">
        <w:rPr>
          <w:rStyle w:val="jrnl"/>
          <w:rFonts w:ascii="Arial" w:hAnsi="Arial" w:cs="Arial"/>
          <w:color w:val="000000"/>
          <w:sz w:val="20"/>
          <w:szCs w:val="20"/>
        </w:rPr>
        <w:t>Crit Care Med</w:t>
      </w:r>
      <w:r w:rsidRPr="00BE54B1">
        <w:rPr>
          <w:rStyle w:val="src"/>
          <w:rFonts w:ascii="Arial" w:hAnsi="Arial" w:cs="Arial"/>
          <w:color w:val="000000"/>
          <w:sz w:val="20"/>
          <w:szCs w:val="20"/>
        </w:rPr>
        <w:t xml:space="preserve">. 2008; 36: 296-327 </w:t>
      </w:r>
    </w:p>
    <w:p w14:paraId="70A4406C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Poloujadoff MP et al. Choc hémorragique et amines pressives. JEPU 2008 : 53-57</w:t>
      </w:r>
    </w:p>
    <w:p w14:paraId="684860E6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Morel N et col. Prise en charge transfusionnelle du choc hémorragique d’origine traumatique à la phase aiguë : quoi de neuf en 2009 ? </w:t>
      </w:r>
      <w:hyperlink r:id="rId43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Ann Fr Anesth Réanim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2009 ; 28 : 222-23</w:t>
      </w:r>
    </w:p>
    <w:p w14:paraId="3BBA4686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Combes A. Assistance cardiorespiratoire par </w:t>
      </w:r>
      <w:r w:rsidRPr="00BE54B1">
        <w:rPr>
          <w:rFonts w:ascii="Arial" w:hAnsi="Arial" w:cs="Arial"/>
          <w:i/>
          <w:color w:val="000000"/>
          <w:sz w:val="20"/>
          <w:szCs w:val="20"/>
        </w:rPr>
        <w:t>extracorporeal membrane oxygenation</w:t>
      </w:r>
      <w:r w:rsidRPr="00BE54B1">
        <w:rPr>
          <w:rFonts w:ascii="Arial" w:hAnsi="Arial" w:cs="Arial"/>
          <w:color w:val="000000"/>
          <w:sz w:val="20"/>
          <w:szCs w:val="20"/>
        </w:rPr>
        <w:t xml:space="preserve"> (ECMO) </w:t>
      </w:r>
      <w:hyperlink r:id="rId44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Réanimation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2009 ; 18 : 420-427</w:t>
      </w:r>
    </w:p>
    <w:p w14:paraId="74305CE4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Prise en charge d’un choc anaphylactique. SFAR. </w:t>
      </w:r>
      <w:hyperlink r:id="rId45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http://www.sfar.org/_docs/articles/236-Choc%20anaphylactique.pdf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7E688B57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Rivers E, Nguyen B, Havstad S et al. Goal-directed therapy in the treatment of severe sepsis and septic shock. N Engl J Med 2001 ; 345 : 1368-77.</w:t>
      </w:r>
    </w:p>
    <w:p w14:paraId="0BB673D5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SITE INTERNET</w:t>
      </w:r>
    </w:p>
    <w:p w14:paraId="71866328" w14:textId="77777777" w:rsidR="00DE3E51" w:rsidRPr="00BE54B1" w:rsidRDefault="00DE3E51" w:rsidP="009D0462">
      <w:pPr>
        <w:numPr>
          <w:ilvl w:val="0"/>
          <w:numId w:val="26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Remplissage vasculaire au cours des hypovolémies relatives ou absolues. Rubrique " référentiels " partie " recommandations pour la pratique clinique "</w:t>
      </w:r>
      <w:r w:rsidRPr="00BE54B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"http://www.srlf.org/"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www.srlf.org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</w:p>
    <w:p w14:paraId="4B96D8E3" w14:textId="77777777" w:rsidR="00DE3E51" w:rsidRPr="00BE54B1" w:rsidRDefault="00DE3E51">
      <w:pPr>
        <w:pStyle w:val="style6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50B50E8" w14:textId="77777777" w:rsidR="00DE3E51" w:rsidRPr="00BE54B1" w:rsidRDefault="00DE3E51">
      <w:pPr>
        <w:spacing w:before="100" w:beforeAutospacing="1" w:after="100" w:afterAutospacing="1" w:line="255" w:lineRule="atLeast"/>
        <w:ind w:left="36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E54B1">
        <w:rPr>
          <w:rFonts w:ascii="Arial" w:hAnsi="Arial" w:cs="Arial"/>
          <w:b/>
          <w:color w:val="000000"/>
          <w:sz w:val="20"/>
          <w:szCs w:val="20"/>
        </w:rPr>
        <w:t>Solutés et produits de remplissage</w:t>
      </w:r>
    </w:p>
    <w:p w14:paraId="4E2BC952" w14:textId="77777777" w:rsidR="00DE3E51" w:rsidRPr="00BE54B1" w:rsidRDefault="00DE3E51">
      <w:pPr>
        <w:pStyle w:val="NormalWeb"/>
        <w:spacing w:line="255" w:lineRule="atLea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00D71E24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Classification, nature physico-chimique</w:t>
      </w:r>
    </w:p>
    <w:p w14:paraId="57AC0C44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Pharmacocinétique, Pharmacodynamie</w:t>
      </w:r>
    </w:p>
    <w:p w14:paraId="7E5F6797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Effets secondaires</w:t>
      </w:r>
    </w:p>
    <w:p w14:paraId="2D15FDD3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Indications</w:t>
      </w:r>
    </w:p>
    <w:p w14:paraId="3FB745C5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Modalités d'utilisation, associations, surveillance</w:t>
      </w:r>
    </w:p>
    <w:p w14:paraId="74FC604B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11071343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Y. Blanloeil. Substituts du plasma ou solutés macromoléculaires et remplissage vasculaire. EMC Anesthésie Réanimation ; 36-735-A-10, 2001, 21 pages.</w:t>
      </w:r>
    </w:p>
    <w:p w14:paraId="577AA81C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A. Edouard Quel avenir pour le sérum salé hypertonique. MAPAR. 2003, 389-399.</w:t>
      </w:r>
    </w:p>
    <w:p w14:paraId="179031E9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Y. Blanloeil. Albumine et hydroxyethylamidons, quoi de neuf ? MAPAR. 2003, 401-420.</w:t>
      </w:r>
    </w:p>
    <w:p w14:paraId="11D7752A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Guidet G . Aspects qualitatifs du remplissage vasculaire : les colloïdes. JEPU 2009 : 305-314</w:t>
      </w:r>
    </w:p>
    <w:p w14:paraId="11B6849B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Tavernier B. Aspects qualitatifs du remplissage vasculaire :les cristalloïdes JEPU 2009 :299-304</w:t>
      </w:r>
    </w:p>
    <w:p w14:paraId="2209F891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Muller. Effets métaboliques des solutés de remplissage vasculaire. JEPU 2010</w:t>
      </w:r>
    </w:p>
    <w:p w14:paraId="73918660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Tavernier. L’acidose hyperchlorémique lors du remplissage vasculaire. JEPU 2010</w:t>
      </w:r>
    </w:p>
    <w:p w14:paraId="30DCF774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</w:p>
    <w:p w14:paraId="280DEA3E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POUR EN SAVOIR PLUS :</w:t>
      </w:r>
    </w:p>
    <w:p w14:paraId="38E022D7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Dieterich HJ. Recent developments in European colloid solutions. J Trauma 2003, 54:S26-30.</w:t>
      </w:r>
    </w:p>
    <w:p w14:paraId="09A5758A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lastRenderedPageBreak/>
        <w:t>Kramer GC. Hypertonic resuscitation: physiologic mechanisms and recommendations for trauma care. J Trauma 2003, (suppl 5) S89-99.</w:t>
      </w:r>
    </w:p>
    <w:p w14:paraId="2B9AE409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Style w:val="src"/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Boldt J, Ince C. </w:t>
      </w:r>
      <w:hyperlink r:id="rId46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The impact of fluid therapy on microcirculation and tissue oxygenation in hypovolemic patients: a review.</w:t>
        </w:r>
      </w:hyperlink>
      <w:r w:rsidRPr="00BE54B1">
        <w:rPr>
          <w:rStyle w:val="jrnl"/>
          <w:rFonts w:ascii="Arial" w:hAnsi="Arial" w:cs="Arial"/>
          <w:color w:val="000000"/>
          <w:sz w:val="20"/>
          <w:szCs w:val="20"/>
        </w:rPr>
        <w:t xml:space="preserve"> Intensive Care Med</w:t>
      </w:r>
      <w:r w:rsidRPr="00BE54B1">
        <w:rPr>
          <w:rStyle w:val="src"/>
          <w:rFonts w:ascii="Arial" w:hAnsi="Arial" w:cs="Arial"/>
          <w:color w:val="000000"/>
          <w:sz w:val="20"/>
          <w:szCs w:val="20"/>
        </w:rPr>
        <w:t>. 2010;36:1299-308</w:t>
      </w:r>
    </w:p>
    <w:p w14:paraId="702AE9E2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Style w:val="src"/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Boldt J.</w:t>
      </w:r>
      <w:hyperlink r:id="rId47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Use of albumin: an update.</w:t>
        </w:r>
      </w:hyperlink>
      <w:r w:rsidRPr="00BE54B1">
        <w:rPr>
          <w:rStyle w:val="jrnl"/>
          <w:rFonts w:ascii="Arial" w:hAnsi="Arial" w:cs="Arial"/>
          <w:color w:val="000000"/>
          <w:sz w:val="20"/>
          <w:szCs w:val="20"/>
        </w:rPr>
        <w:t>Br J Anaesth</w:t>
      </w:r>
      <w:r w:rsidRPr="00BE54B1">
        <w:rPr>
          <w:rStyle w:val="src"/>
          <w:rFonts w:ascii="Arial" w:hAnsi="Arial" w:cs="Arial"/>
          <w:color w:val="000000"/>
          <w:sz w:val="20"/>
          <w:szCs w:val="20"/>
        </w:rPr>
        <w:t xml:space="preserve">. 2010;104:276-84. </w:t>
      </w:r>
    </w:p>
    <w:p w14:paraId="395B8148" w14:textId="77777777" w:rsidR="00DE3E51" w:rsidRPr="00BE54B1" w:rsidRDefault="00DE3E51" w:rsidP="009D0462">
      <w:pPr>
        <w:numPr>
          <w:ilvl w:val="0"/>
          <w:numId w:val="27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van den Elsen MJ, Leenen LP, Kesecioglu J Hemodynamic support of the trauma patient. </w:t>
      </w:r>
      <w:r w:rsidRPr="00BE54B1">
        <w:rPr>
          <w:rStyle w:val="jrnl"/>
          <w:rFonts w:ascii="Arial" w:hAnsi="Arial" w:cs="Arial"/>
          <w:color w:val="000000"/>
          <w:sz w:val="20"/>
          <w:szCs w:val="20"/>
        </w:rPr>
        <w:t>Cur Opin Anaesthesiol</w:t>
      </w:r>
      <w:r w:rsidRPr="00BE54B1">
        <w:rPr>
          <w:rStyle w:val="src"/>
          <w:rFonts w:ascii="Arial" w:hAnsi="Arial" w:cs="Arial"/>
          <w:color w:val="000000"/>
          <w:sz w:val="20"/>
          <w:szCs w:val="20"/>
        </w:rPr>
        <w:t>. 2010;23:269-75.</w:t>
      </w:r>
    </w:p>
    <w:p w14:paraId="067B7C81" w14:textId="77777777" w:rsidR="00DE3E51" w:rsidRPr="00BE54B1" w:rsidRDefault="00DE3E51">
      <w:pPr>
        <w:pStyle w:val="style6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A641011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bookmarkStart w:id="25" w:name="d)_Bases_de_la_transfusion"/>
      <w:bookmarkEnd w:id="25"/>
      <w:r w:rsidRPr="00BE54B1">
        <w:rPr>
          <w:rFonts w:ascii="Arial" w:hAnsi="Arial" w:cs="Arial"/>
          <w:b/>
          <w:i/>
          <w:color w:val="000000"/>
          <w:sz w:val="20"/>
          <w:szCs w:val="20"/>
        </w:rPr>
        <w:t>d) Bases de la transfusion : groupes sanguins</w:t>
      </w:r>
    </w:p>
    <w:p w14:paraId="7BC946A5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73A82C69" w14:textId="77777777" w:rsidR="00DE3E51" w:rsidRPr="00BE54B1" w:rsidRDefault="00DE3E51" w:rsidP="009D0462">
      <w:pPr>
        <w:numPr>
          <w:ilvl w:val="0"/>
          <w:numId w:val="28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principes de la législation en matière de transfusion sanguine</w:t>
      </w:r>
    </w:p>
    <w:p w14:paraId="15BCBDBF" w14:textId="77777777" w:rsidR="00DE3E51" w:rsidRPr="00BE54B1" w:rsidRDefault="00DE3E51" w:rsidP="009D0462">
      <w:pPr>
        <w:numPr>
          <w:ilvl w:val="0"/>
          <w:numId w:val="28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principaux produits sanguins labiles</w:t>
      </w:r>
    </w:p>
    <w:p w14:paraId="04C7F6C5" w14:textId="77777777" w:rsidR="00DE3E51" w:rsidRPr="00BE54B1" w:rsidRDefault="00DE3E51" w:rsidP="009D0462">
      <w:pPr>
        <w:numPr>
          <w:ilvl w:val="0"/>
          <w:numId w:val="28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éléments actuels de la stratégie transfusionnelle</w:t>
      </w:r>
    </w:p>
    <w:p w14:paraId="0652A7C1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2BFA55D4" w14:textId="77777777" w:rsidR="00DE3E51" w:rsidRPr="00BE54B1" w:rsidRDefault="00DE3E51" w:rsidP="009D0462">
      <w:pPr>
        <w:numPr>
          <w:ilvl w:val="0"/>
          <w:numId w:val="29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Agence Française de Sécurité Sanitaire des Produits de Santé (AFSSAPS) : Transfusion de plasma frais et de globules rouges homologues : produits, indications et alternatives www.afssaps.org rubrique " documentation et publications ", partie " recommandations de bonne pratique " 2002.</w:t>
      </w:r>
    </w:p>
    <w:p w14:paraId="3DBB8121" w14:textId="77777777" w:rsidR="00DE3E51" w:rsidRPr="00BE54B1" w:rsidRDefault="00DE3E51" w:rsidP="009D0462">
      <w:pPr>
        <w:numPr>
          <w:ilvl w:val="0"/>
          <w:numId w:val="29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Médioni P, Lambert T. Stratégie transfusionnelle peropératoire. Anesthesie Réanimation Chirurgicale. K.Samii, édition Flammarion Paris 1995. pp 447-456</w:t>
      </w:r>
    </w:p>
    <w:p w14:paraId="5D55A408" w14:textId="77777777" w:rsidR="00DE3E51" w:rsidRPr="00BE54B1" w:rsidRDefault="00DE3E51" w:rsidP="009D0462">
      <w:pPr>
        <w:pStyle w:val="spip"/>
        <w:numPr>
          <w:ilvl w:val="0"/>
          <w:numId w:val="29"/>
        </w:numPr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Agence Française de Sécurité Sanitaire des Produits de Santé (AFSSAPS) : </w:t>
      </w:r>
      <w:hyperlink r:id="rId48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Transfusion de plaquettes et de granulocytes : produits, indications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. Juin 2003 ; </w:t>
      </w:r>
      <w:hyperlink r:id="rId49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Transfusion de plasma frais congelé et de globules rouges homologues. Produits, indications, alternatives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>. Septembre 2002</w:t>
      </w:r>
    </w:p>
    <w:p w14:paraId="3982A6F7" w14:textId="77777777" w:rsidR="00DE3E51" w:rsidRPr="00BE54B1" w:rsidRDefault="00DE3E51" w:rsidP="009D0462">
      <w:pPr>
        <w:pStyle w:val="rprtbody"/>
        <w:numPr>
          <w:ilvl w:val="0"/>
          <w:numId w:val="29"/>
        </w:numPr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Griffee MJ, Deloughery TG, Thorborg PA. </w:t>
      </w:r>
      <w:hyperlink r:id="rId50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  <w:u w:val="none"/>
          </w:rPr>
          <w:t>Coagulation management in massive bleeding.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  <w:r w:rsidRPr="00BE54B1">
        <w:rPr>
          <w:rStyle w:val="jrnl"/>
          <w:rFonts w:ascii="Arial" w:hAnsi="Arial" w:cs="Arial"/>
          <w:color w:val="000000"/>
          <w:sz w:val="20"/>
          <w:szCs w:val="20"/>
        </w:rPr>
        <w:t>Curr Opin Anaesthesiol</w:t>
      </w:r>
      <w:r w:rsidRPr="00BE54B1">
        <w:rPr>
          <w:rStyle w:val="src"/>
          <w:rFonts w:ascii="Arial" w:hAnsi="Arial" w:cs="Arial"/>
          <w:color w:val="000000"/>
          <w:sz w:val="20"/>
          <w:szCs w:val="20"/>
        </w:rPr>
        <w:t xml:space="preserve">. 2010;23:263-8. </w:t>
      </w:r>
    </w:p>
    <w:p w14:paraId="644C2653" w14:textId="77777777" w:rsidR="00DE3E51" w:rsidRPr="00BE54B1" w:rsidRDefault="00DE3E51">
      <w:pPr>
        <w:pStyle w:val="style6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58671AC3" w14:textId="77777777" w:rsidR="00DE3E51" w:rsidRPr="00BE54B1" w:rsidRDefault="00DE3E51">
      <w:pPr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bookmarkStart w:id="26" w:name="e)_Physiologie_de_la_thermo"/>
      <w:bookmarkEnd w:id="26"/>
      <w:r w:rsidRPr="00BE54B1">
        <w:rPr>
          <w:rFonts w:ascii="Arial" w:hAnsi="Arial" w:cs="Arial"/>
          <w:b/>
          <w:i/>
          <w:color w:val="000000"/>
          <w:sz w:val="20"/>
          <w:szCs w:val="20"/>
        </w:rPr>
        <w:t>e) Physiologie de la thermorégulation</w:t>
      </w:r>
    </w:p>
    <w:p w14:paraId="067A982A" w14:textId="77777777" w:rsidR="00DE3E51" w:rsidRPr="00BE54B1" w:rsidRDefault="00DE3E51">
      <w:pPr>
        <w:pStyle w:val="style6"/>
        <w:spacing w:line="255" w:lineRule="atLeast"/>
        <w:ind w:firstLine="36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E54B1">
        <w:rPr>
          <w:rFonts w:ascii="Arial" w:hAnsi="Arial" w:cs="Arial"/>
          <w:b/>
          <w:color w:val="000000"/>
          <w:sz w:val="20"/>
          <w:szCs w:val="20"/>
        </w:rPr>
        <w:t>Hypothermie : prévention, moyens de réchauffement, conséquences</w:t>
      </w:r>
    </w:p>
    <w:p w14:paraId="282C3743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4350BB10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mécanismes de perte calorique</w:t>
      </w:r>
    </w:p>
    <w:p w14:paraId="0B2537B9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réponses physiologiques au froid et au chaud</w:t>
      </w:r>
    </w:p>
    <w:p w14:paraId="2DD75EB1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La physiopathogénie de l'hypothermie peropératoire</w:t>
      </w:r>
    </w:p>
    <w:p w14:paraId="3A5885C4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conséquences cliniques de l'hypothermie involontaire peropératoire</w:t>
      </w:r>
    </w:p>
    <w:p w14:paraId="71108565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L'efficacité et la hiérarchie des méthodes de prévention</w:t>
      </w:r>
    </w:p>
    <w:p w14:paraId="21DA61B0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</w:p>
    <w:p w14:paraId="51E2694A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</w:p>
    <w:p w14:paraId="75EE193E" w14:textId="77777777" w:rsidR="00DE3E51" w:rsidRPr="00BE54B1" w:rsidRDefault="00DE3E51">
      <w:pPr>
        <w:pStyle w:val="NormalWeb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4A4B45CD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lastRenderedPageBreak/>
        <w:t>Fusciardi J, Lebrun F. Conséquences de l'hypothermie peropératoire. Conférences d'Actualisation. SFAR, 40° Congrès National d'Anesthésie et de Réanimation. Elsevier Ed ; Paris 1998, pp 163-179.</w:t>
      </w:r>
    </w:p>
    <w:p w14:paraId="44C1A110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Alfonsi P. Lutte contre l'hypothermie peropératoire : quels systèmes choisir ? Le Praticien en Anesthésie-Réanimation 2001 ; 5 : 257-62.</w:t>
      </w:r>
    </w:p>
    <w:p w14:paraId="534CC99D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Camus Y, Delva E, Lienhart. A. Hypothermie peropératoire non provoquée chez l’adulte. Encycl Méd Chir (Elsevier, Paris). Anesthésie-Réanimation, 36-413-A-10. 2007 </w:t>
      </w:r>
    </w:p>
    <w:p w14:paraId="43DF6DF7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Jude B. Hypothermie postopératoire et hémorragie. JEPU 2004, p 189-194</w:t>
      </w:r>
    </w:p>
    <w:p w14:paraId="6D8A8614" w14:textId="77777777" w:rsidR="00DE3E51" w:rsidRPr="00BE54B1" w:rsidRDefault="00DE3E51">
      <w:pPr>
        <w:pStyle w:val="NormalWeb"/>
        <w:spacing w:line="255" w:lineRule="atLea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POUR EN SAVOIR PLUS </w:t>
      </w:r>
    </w:p>
    <w:p w14:paraId="764695F0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Buggy DJ, Crossley WA. Thermoregulation, mild perioperative hypothermia and post-anaesthetic shivering. Br J Anaesth 2000 ; 84 : 612-28.</w:t>
      </w:r>
    </w:p>
    <w:p w14:paraId="0CF30EF4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Rajagopalan S. The effects of mild perioperative hypothermia on blood loo and transfusion. Anesthesiology 2008; 108: 71-7</w:t>
      </w:r>
    </w:p>
    <w:p w14:paraId="6391565E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Kurtz A. Physiology of thermoregulation. Best Pract Res Clin Anaesthesiol. 2008; 22: 645-57</w:t>
      </w:r>
    </w:p>
    <w:p w14:paraId="59AB4909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Roth JV. Some unanswered questions about temperature management. Anesth Analg 2009; 109: 1741-51</w:t>
      </w:r>
    </w:p>
    <w:p w14:paraId="1B1DC5E6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Reynolds L. Perioperative complications of hypothermia. Best Pract Res Clin Anaesthesiol 2008; 22: 659-68</w:t>
      </w:r>
    </w:p>
    <w:p w14:paraId="603DC40C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Torossian A. Thermal management during anaesthesia and thermoregulation standarts for the prevention of inadvertent perioperative hypothermia. Best Pract Res Clin Anaesthesiol 2008; 22: 659-68</w:t>
      </w:r>
    </w:p>
    <w:p w14:paraId="3C96E2BE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Sessler DI. Complications and treatment of mild hypothermia. Anesthesiology 2008 ; 109: 318-38.</w:t>
      </w:r>
    </w:p>
    <w:p w14:paraId="03855976" w14:textId="77777777" w:rsidR="00DE3E51" w:rsidRPr="00BE54B1" w:rsidRDefault="00DE3E51" w:rsidP="009D0462">
      <w:pPr>
        <w:numPr>
          <w:ilvl w:val="0"/>
          <w:numId w:val="30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Forbes SS. Evidence-based guidelines for prevention of perioperative hypothermia. J Am Coll Surg 2009; 209:492-503</w:t>
      </w:r>
    </w:p>
    <w:p w14:paraId="2DC5AD74" w14:textId="77777777" w:rsidR="00DE3E51" w:rsidRPr="00BE54B1" w:rsidRDefault="00DE3E51">
      <w:pPr>
        <w:pStyle w:val="style6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 </w:t>
      </w:r>
    </w:p>
    <w:p w14:paraId="139C0DB7" w14:textId="77777777" w:rsidR="00DE3E51" w:rsidRPr="00BE54B1" w:rsidRDefault="00DE3E51">
      <w:pPr>
        <w:spacing w:before="100" w:beforeAutospacing="1" w:after="100" w:afterAutospacing="1" w:line="255" w:lineRule="atLeast"/>
        <w:ind w:left="36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E54B1">
        <w:rPr>
          <w:rFonts w:ascii="Arial" w:hAnsi="Arial" w:cs="Arial"/>
          <w:b/>
          <w:color w:val="000000"/>
          <w:sz w:val="20"/>
          <w:szCs w:val="20"/>
        </w:rPr>
        <w:t>Hyperthermie maligne</w:t>
      </w:r>
    </w:p>
    <w:p w14:paraId="64C6DF66" w14:textId="77777777" w:rsidR="00DE3E51" w:rsidRPr="00BE54B1" w:rsidRDefault="00DE3E51">
      <w:pPr>
        <w:pStyle w:val="style6"/>
        <w:spacing w:line="255" w:lineRule="atLea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3C75358E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Epidémiologie</w:t>
      </w:r>
    </w:p>
    <w:p w14:paraId="779458D5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Diagnostic</w:t>
      </w:r>
    </w:p>
    <w:p w14:paraId="1120D1D4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Comment anesthésier un sujet à risque ?</w:t>
      </w:r>
    </w:p>
    <w:p w14:paraId="331E5B9A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Traitement de la forme déclarée</w:t>
      </w:r>
    </w:p>
    <w:p w14:paraId="2EACF585" w14:textId="77777777" w:rsidR="00DE3E51" w:rsidRPr="00BE54B1" w:rsidRDefault="00DE3E51">
      <w:pPr>
        <w:pStyle w:val="style6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3C53A93D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Depret T, Krivosic-Horber R. Hyperthermie maligne : nouveautés diagnostiques et cliniques ; Ann Fr Anesth Réanim 2001 ; 20 :838-52</w:t>
      </w:r>
    </w:p>
    <w:p w14:paraId="70904C4B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Payen de la Garandière JF and col. Hyperthermie maligne anesthésique. EMC Anesthésie Réanimation 2004 : 69-88</w:t>
      </w:r>
    </w:p>
    <w:p w14:paraId="6ACBCFDB" w14:textId="77777777" w:rsidR="00DE3E51" w:rsidRPr="00BE54B1" w:rsidRDefault="00DE3E51">
      <w:pPr>
        <w:pStyle w:val="style6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POUR EN SAVOIR PLUS :</w:t>
      </w:r>
    </w:p>
    <w:p w14:paraId="27F1F314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Klinger W and col. Core myopathies and risk of malignant hyperthermia. Anesth Analg 2009;109: 1167-73</w:t>
      </w:r>
    </w:p>
    <w:p w14:paraId="08071D1C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Parness J and col. The myotonia and susceptibility to malignant hyperthermia. Anesth Analg 2009; 109: 1054-64</w:t>
      </w:r>
    </w:p>
    <w:p w14:paraId="13F482A8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lastRenderedPageBreak/>
        <w:t>Benca, J et al. Malignant hyperthermia, coexisting disorders, and enzymopathies: risks and management option.2009; 109:1049-53</w:t>
      </w:r>
    </w:p>
    <w:p w14:paraId="26452573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Gurnaney H and col.Malignant hyperthermia and muscular dystrophies. Anesth analg 2009; 109: 1043-8</w:t>
      </w:r>
    </w:p>
    <w:p w14:paraId="45BA6C04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Urwyler et col. Guidelines for molecular genetic detection of susceptibility to malignant hyperthermia. Br J Anaesth 2001; 86 : 283-7</w:t>
      </w:r>
    </w:p>
    <w:p w14:paraId="1BCEBAFC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Hopkins PM. Malignant hyperthermia : advances in clinical management and diagnosis. Br J Anaesth 2000 ; 85 : 118-28.</w:t>
      </w:r>
    </w:p>
    <w:p w14:paraId="64E80DBE" w14:textId="77777777" w:rsidR="00DE3E51" w:rsidRPr="00BE54B1" w:rsidRDefault="00DE3E51">
      <w:pPr>
        <w:pStyle w:val="style6"/>
        <w:spacing w:line="255" w:lineRule="atLea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SITES INTERNET</w:t>
      </w:r>
    </w:p>
    <w:p w14:paraId="356414B4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"http://www.jlar.com/"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www.jlar.com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</w:p>
    <w:p w14:paraId="5B7B1FB2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"http://www.emhg.org/"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www.emhg.org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</w:p>
    <w:p w14:paraId="1D7BD57E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fldChar w:fldCharType="begin"/>
      </w:r>
      <w:r w:rsidRPr="00BE54B1">
        <w:rPr>
          <w:rFonts w:ascii="Arial" w:hAnsi="Arial" w:cs="Arial"/>
          <w:color w:val="000000"/>
          <w:sz w:val="20"/>
          <w:szCs w:val="20"/>
        </w:rPr>
        <w:instrText xml:space="preserve"> HYPERLINK "http://www.mhaus.org/" \t "_blank" </w:instrText>
      </w:r>
      <w:r w:rsidRPr="00BE54B1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E54B1">
        <w:rPr>
          <w:rStyle w:val="Lienhypertexte"/>
          <w:rFonts w:ascii="Arial" w:hAnsi="Arial" w:cs="Arial"/>
          <w:color w:val="000000"/>
          <w:sz w:val="20"/>
          <w:szCs w:val="20"/>
        </w:rPr>
        <w:t>www.mhaus.org</w:t>
      </w:r>
      <w:r w:rsidRPr="00BE54B1">
        <w:rPr>
          <w:rFonts w:ascii="Arial" w:hAnsi="Arial" w:cs="Arial"/>
          <w:color w:val="000000"/>
          <w:sz w:val="20"/>
          <w:szCs w:val="20"/>
        </w:rPr>
        <w:fldChar w:fldCharType="end"/>
      </w:r>
    </w:p>
    <w:p w14:paraId="32BA16D8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bookmarkStart w:id="27" w:name="f)_Reveil"/>
      <w:bookmarkEnd w:id="27"/>
    </w:p>
    <w:p w14:paraId="280B2EAB" w14:textId="77777777" w:rsidR="00DE3E51" w:rsidRPr="00BE54B1" w:rsidRDefault="00DE3E51">
      <w:pPr>
        <w:pStyle w:val="NormalWeb"/>
        <w:spacing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b/>
          <w:i/>
          <w:color w:val="000000"/>
          <w:sz w:val="20"/>
          <w:szCs w:val="20"/>
        </w:rPr>
        <w:t>f) Réveil</w:t>
      </w:r>
    </w:p>
    <w:p w14:paraId="500A1390" w14:textId="77777777" w:rsidR="00DE3E51" w:rsidRPr="00BE54B1" w:rsidRDefault="00DE3E51">
      <w:pPr>
        <w:pStyle w:val="style6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CONNAITRE :</w:t>
      </w:r>
    </w:p>
    <w:p w14:paraId="2D9D530E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 déroulement du réveil normal (facteurs influençant le réveil normal, délais, critères d'extubation ou d'ablation d'un masque laryngé).</w:t>
      </w:r>
    </w:p>
    <w:p w14:paraId="07880E77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éléments de la surveillance clinique et du monitorage.</w:t>
      </w:r>
    </w:p>
    <w:p w14:paraId="099F9E8F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complications du réveil (épidémiologie, physiopathologie et facteurs de risque, prévention, traitement).</w:t>
      </w:r>
    </w:p>
    <w:p w14:paraId="4B9297AF" w14:textId="77777777" w:rsidR="00DE3E51" w:rsidRPr="00BE54B1" w:rsidRDefault="00DE3E51" w:rsidP="009D0462">
      <w:pPr>
        <w:numPr>
          <w:ilvl w:val="1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complications respiratoires (hypoventilation alvéolaire, obstruction des voies aériennes supérieures et réflexes de protection, inhalation du contenu gastrique).</w:t>
      </w:r>
    </w:p>
    <w:p w14:paraId="51D1F634" w14:textId="77777777" w:rsidR="00DE3E51" w:rsidRPr="00BE54B1" w:rsidRDefault="00DE3E51" w:rsidP="009D0462">
      <w:pPr>
        <w:numPr>
          <w:ilvl w:val="1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complications cardiovasculaires (hypo et hypertension artérielle, troubles du rythme cardiaque, ischémie myocardique, dysfonction du ventricule gauche).</w:t>
      </w:r>
    </w:p>
    <w:p w14:paraId="7EDF1CBA" w14:textId="77777777" w:rsidR="00DE3E51" w:rsidRPr="00BE54B1" w:rsidRDefault="00DE3E51" w:rsidP="009D0462">
      <w:pPr>
        <w:numPr>
          <w:ilvl w:val="1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nausées et vomissements postopératoires.</w:t>
      </w:r>
    </w:p>
    <w:p w14:paraId="505E04BB" w14:textId="77777777" w:rsidR="00DE3E51" w:rsidRPr="00BE54B1" w:rsidRDefault="00DE3E51" w:rsidP="009D0462">
      <w:pPr>
        <w:numPr>
          <w:ilvl w:val="1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hypothermie et frissons.</w:t>
      </w:r>
    </w:p>
    <w:p w14:paraId="41E848D5" w14:textId="77777777" w:rsidR="00DE3E51" w:rsidRPr="00BE54B1" w:rsidRDefault="00DE3E51" w:rsidP="009D0462">
      <w:pPr>
        <w:numPr>
          <w:ilvl w:val="1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retards de réveil, confusion mentale et agitation postopératoire.</w:t>
      </w:r>
    </w:p>
    <w:p w14:paraId="073EF77D" w14:textId="77777777" w:rsidR="00DE3E51" w:rsidRPr="00BE54B1" w:rsidRDefault="00DE3E51" w:rsidP="009D0462">
      <w:pPr>
        <w:numPr>
          <w:ilvl w:val="1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dysfonctions vésicales.</w:t>
      </w:r>
    </w:p>
    <w:p w14:paraId="15A91D4D" w14:textId="77777777" w:rsidR="00DE3E51" w:rsidRPr="00BE54B1" w:rsidRDefault="00DE3E51" w:rsidP="009D0462">
      <w:pPr>
        <w:numPr>
          <w:ilvl w:val="1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douleur postopératoire.</w:t>
      </w:r>
    </w:p>
    <w:p w14:paraId="13D5D0DE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La notion de durée minimale de surveillance, les critères et les scores de sortie de la salle de surveillance post-interventionnelle après une anesthésie générale ou une anesthésie loco-régionale.</w:t>
      </w:r>
    </w:p>
    <w:p w14:paraId="0CBA897A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Contexte de la chirurgie ambulatoire</w:t>
      </w:r>
    </w:p>
    <w:p w14:paraId="6B38C2F7" w14:textId="77777777" w:rsidR="00DE3E51" w:rsidRPr="00BE54B1" w:rsidRDefault="00DE3E51">
      <w:pPr>
        <w:pStyle w:val="style6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LES REFERENCES DE BASE :</w:t>
      </w:r>
    </w:p>
    <w:p w14:paraId="7B9C8007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Zetlaoui PJ. Salle de surveillance postinterventionnelle. In : Anesthésie-réanimation chirurgicale, K Samii Ed ; Flammarion, Paris 2003, pp 351-70.</w:t>
      </w:r>
    </w:p>
    <w:p w14:paraId="3DE887F3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Cros AM, Semjen F, Sztark. Réveil postopératoire. In : Traité d'Anesthésie Générale, B Dalens Ed ; Arnette, Paris 2001, Partie IV, chapitre 15, 16 p. </w:t>
      </w:r>
    </w:p>
    <w:p w14:paraId="1CB4556A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SFAR. Recommandations concernant la surveillance post anesthésique </w:t>
      </w:r>
      <w:hyperlink r:id="rId51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http://www.sfar.org/accueil/print_article.php?id_article=13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D3D78B5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Conférence d’experts - Prise en charge des nausées et vomissements postopératoires. </w:t>
      </w:r>
      <w:hyperlink r:id="rId52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http://www.sfar.org/_docs/articles/cexp_nvpo.pdf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A4C903E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Conférence d’experts - Prise en charge de la douleur postopératoire chez l'adulte et l'enfant (RFE 2008). Annales Françaises d’Anesthésie et de Réanimation 27 (2008) 1035–1041</w:t>
      </w:r>
    </w:p>
    <w:p w14:paraId="76468837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 xml:space="preserve">RFE « Prise en charge anesthésique des patients en hospitalisation ambulatoire » SFAR 2009 . </w:t>
      </w:r>
      <w:hyperlink r:id="rId53" w:history="1">
        <w:r w:rsidRPr="00BE54B1">
          <w:rPr>
            <w:rStyle w:val="Lienhypertexte"/>
            <w:rFonts w:ascii="Arial" w:hAnsi="Arial" w:cs="Arial"/>
            <w:color w:val="000000"/>
            <w:sz w:val="20"/>
            <w:szCs w:val="20"/>
          </w:rPr>
          <w:t>http://www.sfar.org/_docs/articles/207-rfe_ambulatoire2009.pdf</w:t>
        </w:r>
      </w:hyperlink>
      <w:r w:rsidRPr="00BE54B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AE4A330" w14:textId="77777777" w:rsidR="00DE3E51" w:rsidRPr="00BE54B1" w:rsidRDefault="00DE3E51">
      <w:pPr>
        <w:pStyle w:val="style6"/>
        <w:spacing w:line="255" w:lineRule="atLeast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lastRenderedPageBreak/>
        <w:t>POUR EN SAVOIR PLUS :</w:t>
      </w:r>
    </w:p>
    <w:p w14:paraId="00553000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Pierre S, Corno G. Nausées et vomissements postopératoires chez les patients adultes. Ann Fr Anesth Réanim 2003 ; 22 : 119-29.</w:t>
      </w:r>
    </w:p>
    <w:p w14:paraId="5F1F0F05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Bonnet F, Baubillier F. Analgésie postopératoire. Encycl Méd Chir, Anesthésie Réanimation, tome 1, 36- 550-A-10.</w:t>
      </w:r>
    </w:p>
    <w:p w14:paraId="4590144D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Mantz J, Leport Y, Guellec V. Optimisation de la récupération après anesthésie générale. Conférences d'actualisation. SFAR, 45° Congrès national d'anesthésie et de réanimation. Elsevier Ed ; Paris 2003, pp 219-30.</w:t>
      </w:r>
    </w:p>
    <w:p w14:paraId="43679BE6" w14:textId="77777777" w:rsidR="00DE3E51" w:rsidRPr="00BE54B1" w:rsidRDefault="00DE3E51" w:rsidP="009D0462">
      <w:pPr>
        <w:numPr>
          <w:ilvl w:val="0"/>
          <w:numId w:val="31"/>
        </w:numPr>
        <w:spacing w:before="100" w:beforeAutospacing="1" w:after="100" w:afterAutospacing="1" w:line="25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E54B1">
        <w:rPr>
          <w:rFonts w:ascii="Arial" w:hAnsi="Arial" w:cs="Arial"/>
          <w:color w:val="000000"/>
          <w:sz w:val="20"/>
          <w:szCs w:val="20"/>
        </w:rPr>
        <w:t>Beaussier M. Méthodes d'évaluation et scores des différents stades de réveil. Encycl Méd Chir, Anesthésie-Réanimation, tome 1, 36- 395-A-10.</w:t>
      </w:r>
    </w:p>
    <w:sectPr w:rsidR="00DE3E51" w:rsidRPr="00BE5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0727"/>
    <w:multiLevelType w:val="hybridMultilevel"/>
    <w:tmpl w:val="2360766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611CCC"/>
    <w:multiLevelType w:val="multilevel"/>
    <w:tmpl w:val="E6EEB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0D2E1F"/>
    <w:multiLevelType w:val="multilevel"/>
    <w:tmpl w:val="3264B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4A11DE"/>
    <w:multiLevelType w:val="multilevel"/>
    <w:tmpl w:val="40FEE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F039B5"/>
    <w:multiLevelType w:val="multilevel"/>
    <w:tmpl w:val="1496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525121"/>
    <w:multiLevelType w:val="multilevel"/>
    <w:tmpl w:val="61545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6D68E8"/>
    <w:multiLevelType w:val="hybridMultilevel"/>
    <w:tmpl w:val="9F96BBE2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45C63"/>
    <w:multiLevelType w:val="multilevel"/>
    <w:tmpl w:val="2BFC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81172A"/>
    <w:multiLevelType w:val="multilevel"/>
    <w:tmpl w:val="B290F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6F18DE"/>
    <w:multiLevelType w:val="multilevel"/>
    <w:tmpl w:val="BC8E44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881174"/>
    <w:multiLevelType w:val="multilevel"/>
    <w:tmpl w:val="76B43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D41DC6"/>
    <w:multiLevelType w:val="multilevel"/>
    <w:tmpl w:val="C0D2C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613DAA"/>
    <w:multiLevelType w:val="multilevel"/>
    <w:tmpl w:val="D92CF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7C086F"/>
    <w:multiLevelType w:val="multilevel"/>
    <w:tmpl w:val="4DBC95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upperLetter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BE6016"/>
    <w:multiLevelType w:val="multilevel"/>
    <w:tmpl w:val="E38CE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3D3D1B"/>
    <w:multiLevelType w:val="multilevel"/>
    <w:tmpl w:val="C93A3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AB2DD7"/>
    <w:multiLevelType w:val="multilevel"/>
    <w:tmpl w:val="874A8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0729DE"/>
    <w:multiLevelType w:val="hybridMultilevel"/>
    <w:tmpl w:val="C1F20C62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4B5274"/>
    <w:multiLevelType w:val="hybridMultilevel"/>
    <w:tmpl w:val="D0086726"/>
    <w:lvl w:ilvl="0" w:tplc="040C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433B6E64"/>
    <w:multiLevelType w:val="multilevel"/>
    <w:tmpl w:val="792C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362B66"/>
    <w:multiLevelType w:val="hybridMultilevel"/>
    <w:tmpl w:val="A1F81556"/>
    <w:lvl w:ilvl="0" w:tplc="040C0019">
      <w:start w:val="7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5575BE"/>
    <w:multiLevelType w:val="multilevel"/>
    <w:tmpl w:val="A6FC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964AA3"/>
    <w:multiLevelType w:val="multilevel"/>
    <w:tmpl w:val="4316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BA23BCD"/>
    <w:multiLevelType w:val="multilevel"/>
    <w:tmpl w:val="ED686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F655BC"/>
    <w:multiLevelType w:val="multilevel"/>
    <w:tmpl w:val="A420D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407499"/>
    <w:multiLevelType w:val="multilevel"/>
    <w:tmpl w:val="B4909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0033E57"/>
    <w:multiLevelType w:val="multilevel"/>
    <w:tmpl w:val="AC4E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3831903"/>
    <w:multiLevelType w:val="multilevel"/>
    <w:tmpl w:val="8A36A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8A299E"/>
    <w:multiLevelType w:val="multilevel"/>
    <w:tmpl w:val="96E8E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30C07"/>
    <w:multiLevelType w:val="hybridMultilevel"/>
    <w:tmpl w:val="299EF10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3A1BDB"/>
    <w:multiLevelType w:val="multilevel"/>
    <w:tmpl w:val="C0809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E7A3702"/>
    <w:multiLevelType w:val="hybridMultilevel"/>
    <w:tmpl w:val="071E899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1A4566"/>
    <w:multiLevelType w:val="hybridMultilevel"/>
    <w:tmpl w:val="1AC2F71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535DDC"/>
    <w:multiLevelType w:val="multilevel"/>
    <w:tmpl w:val="2A2E7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6B572E1"/>
    <w:multiLevelType w:val="multilevel"/>
    <w:tmpl w:val="CD6E9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36609F"/>
    <w:multiLevelType w:val="multilevel"/>
    <w:tmpl w:val="E5326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C02519E"/>
    <w:multiLevelType w:val="hybridMultilevel"/>
    <w:tmpl w:val="A45E547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E1318DE"/>
    <w:multiLevelType w:val="multilevel"/>
    <w:tmpl w:val="428A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1A75928"/>
    <w:multiLevelType w:val="multilevel"/>
    <w:tmpl w:val="1852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5046080"/>
    <w:multiLevelType w:val="multilevel"/>
    <w:tmpl w:val="AFCA5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33"/>
  </w:num>
  <w:num w:numId="4">
    <w:abstractNumId w:val="22"/>
  </w:num>
  <w:num w:numId="5">
    <w:abstractNumId w:val="21"/>
  </w:num>
  <w:num w:numId="6">
    <w:abstractNumId w:val="8"/>
  </w:num>
  <w:num w:numId="7">
    <w:abstractNumId w:val="30"/>
  </w:num>
  <w:num w:numId="8">
    <w:abstractNumId w:val="38"/>
  </w:num>
  <w:num w:numId="9">
    <w:abstractNumId w:val="4"/>
  </w:num>
  <w:num w:numId="10">
    <w:abstractNumId w:val="15"/>
  </w:num>
  <w:num w:numId="11">
    <w:abstractNumId w:val="19"/>
  </w:num>
  <w:num w:numId="12">
    <w:abstractNumId w:val="5"/>
  </w:num>
  <w:num w:numId="13">
    <w:abstractNumId w:val="11"/>
  </w:num>
  <w:num w:numId="14">
    <w:abstractNumId w:val="37"/>
  </w:num>
  <w:num w:numId="15">
    <w:abstractNumId w:val="25"/>
  </w:num>
  <w:num w:numId="16">
    <w:abstractNumId w:val="23"/>
  </w:num>
  <w:num w:numId="17">
    <w:abstractNumId w:val="2"/>
  </w:num>
  <w:num w:numId="18">
    <w:abstractNumId w:val="35"/>
  </w:num>
  <w:num w:numId="19">
    <w:abstractNumId w:val="39"/>
  </w:num>
  <w:num w:numId="20">
    <w:abstractNumId w:val="14"/>
  </w:num>
  <w:num w:numId="21">
    <w:abstractNumId w:val="26"/>
  </w:num>
  <w:num w:numId="22">
    <w:abstractNumId w:val="3"/>
  </w:num>
  <w:num w:numId="23">
    <w:abstractNumId w:val="34"/>
  </w:num>
  <w:num w:numId="24">
    <w:abstractNumId w:val="7"/>
  </w:num>
  <w:num w:numId="25">
    <w:abstractNumId w:val="24"/>
  </w:num>
  <w:num w:numId="26">
    <w:abstractNumId w:val="1"/>
  </w:num>
  <w:num w:numId="27">
    <w:abstractNumId w:val="27"/>
  </w:num>
  <w:num w:numId="28">
    <w:abstractNumId w:val="12"/>
  </w:num>
  <w:num w:numId="29">
    <w:abstractNumId w:val="16"/>
  </w:num>
  <w:num w:numId="30">
    <w:abstractNumId w:val="10"/>
  </w:num>
  <w:num w:numId="31">
    <w:abstractNumId w:val="28"/>
  </w:num>
  <w:num w:numId="32">
    <w:abstractNumId w:val="18"/>
  </w:num>
  <w:num w:numId="33">
    <w:abstractNumId w:val="36"/>
  </w:num>
  <w:num w:numId="34">
    <w:abstractNumId w:val="31"/>
  </w:num>
  <w:num w:numId="35">
    <w:abstractNumId w:val="0"/>
  </w:num>
  <w:num w:numId="36">
    <w:abstractNumId w:val="32"/>
  </w:num>
  <w:num w:numId="37">
    <w:abstractNumId w:val="29"/>
  </w:num>
  <w:num w:numId="38">
    <w:abstractNumId w:val="20"/>
  </w:num>
  <w:num w:numId="39">
    <w:abstractNumId w:val="6"/>
  </w:num>
  <w:num w:numId="40">
    <w:abstractNumId w:val="1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NotTrackMoves/>
  <w:defaultTabStop w:val="708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D3C"/>
    <w:rsid w:val="00030316"/>
    <w:rsid w:val="00045A9F"/>
    <w:rsid w:val="001F4FDD"/>
    <w:rsid w:val="002042AE"/>
    <w:rsid w:val="002D2341"/>
    <w:rsid w:val="00336508"/>
    <w:rsid w:val="005B2575"/>
    <w:rsid w:val="005F49B1"/>
    <w:rsid w:val="00622967"/>
    <w:rsid w:val="00640DFC"/>
    <w:rsid w:val="00670C6E"/>
    <w:rsid w:val="00761D1E"/>
    <w:rsid w:val="007D5326"/>
    <w:rsid w:val="00824F5E"/>
    <w:rsid w:val="008419E1"/>
    <w:rsid w:val="009D0462"/>
    <w:rsid w:val="00B22820"/>
    <w:rsid w:val="00B31128"/>
    <w:rsid w:val="00BE54B1"/>
    <w:rsid w:val="00BF3E3C"/>
    <w:rsid w:val="00C8057B"/>
    <w:rsid w:val="00CF2DCB"/>
    <w:rsid w:val="00D37345"/>
    <w:rsid w:val="00DC0CF4"/>
    <w:rsid w:val="00DC3D3C"/>
    <w:rsid w:val="00DE3E51"/>
    <w:rsid w:val="00DE5BFF"/>
    <w:rsid w:val="00DF43B7"/>
    <w:rsid w:val="00DF649B"/>
    <w:rsid w:val="00E0439F"/>
    <w:rsid w:val="00E32BC0"/>
    <w:rsid w:val="00E34362"/>
    <w:rsid w:val="00E75681"/>
    <w:rsid w:val="00ED0CBC"/>
    <w:rsid w:val="00F00AD3"/>
    <w:rsid w:val="00F66138"/>
    <w:rsid w:val="00F92BF6"/>
    <w:rsid w:val="00F93F24"/>
    <w:rsid w:val="00FF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2098FB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sz w:val="24"/>
      <w:szCs w:val="24"/>
    </w:rPr>
  </w:style>
  <w:style w:type="paragraph" w:styleId="Titre1">
    <w:name w:val="heading 1"/>
    <w:basedOn w:val="Normal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re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style-span">
    <w:name w:val="apple-style-span"/>
    <w:basedOn w:val="Policepardfaut"/>
  </w:style>
  <w:style w:type="character" w:customStyle="1" w:styleId="apple-converted-space">
    <w:name w:val="apple-converted-space"/>
    <w:basedOn w:val="Policepardfaut"/>
  </w:style>
  <w:style w:type="character" w:styleId="Accentuation">
    <w:name w:val="Emphasis"/>
    <w:basedOn w:val="Policepardfaut"/>
    <w:qFormat/>
    <w:rPr>
      <w:i/>
      <w:iCs/>
    </w:rPr>
  </w:style>
  <w:style w:type="paragraph" w:customStyle="1" w:styleId="style6">
    <w:name w:val="style6"/>
    <w:basedOn w:val="Normal"/>
    <w:pPr>
      <w:spacing w:before="100" w:beforeAutospacing="1" w:after="100" w:afterAutospacing="1"/>
    </w:pPr>
  </w:style>
  <w:style w:type="character" w:styleId="Lienhypertexte">
    <w:name w:val="Hyperlink"/>
    <w:basedOn w:val="Policepardfaut"/>
    <w:rPr>
      <w:color w:val="0000FF"/>
      <w:u w:val="single"/>
    </w:rPr>
  </w:style>
  <w:style w:type="character" w:styleId="Lienhypertextesuivi">
    <w:name w:val="FollowedHyperlink"/>
    <w:basedOn w:val="Policepardfaut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customStyle="1" w:styleId="CarCar1">
    <w:name w:val="Car Car1"/>
    <w:basedOn w:val="Policepardfaut"/>
    <w:rPr>
      <w:b/>
      <w:bCs/>
      <w:kern w:val="36"/>
      <w:sz w:val="48"/>
      <w:szCs w:val="48"/>
    </w:rPr>
  </w:style>
  <w:style w:type="paragraph" w:customStyle="1" w:styleId="Default">
    <w:name w:val="Default"/>
    <w:pPr>
      <w:autoSpaceDE w:val="0"/>
      <w:autoSpaceDN w:val="0"/>
      <w:adjustRightInd w:val="0"/>
    </w:pPr>
    <w:rPr>
      <w:noProof/>
      <w:color w:val="000000"/>
      <w:sz w:val="24"/>
      <w:szCs w:val="24"/>
    </w:rPr>
  </w:style>
  <w:style w:type="character" w:customStyle="1" w:styleId="infocongresnum">
    <w:name w:val="infocongresnum"/>
    <w:basedOn w:val="Policepardfaut"/>
  </w:style>
  <w:style w:type="character" w:customStyle="1" w:styleId="pdf">
    <w:name w:val="pdf"/>
    <w:basedOn w:val="Policepardfaut"/>
  </w:style>
  <w:style w:type="character" w:customStyle="1" w:styleId="CarCar">
    <w:name w:val="Car Car"/>
    <w:basedOn w:val="Policepardfaut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gris11">
    <w:name w:val="gris11"/>
    <w:basedOn w:val="Policepardfaut"/>
  </w:style>
  <w:style w:type="character" w:customStyle="1" w:styleId="normal0">
    <w:name w:val="normal"/>
    <w:basedOn w:val="Policepardfaut"/>
  </w:style>
  <w:style w:type="character" w:customStyle="1" w:styleId="normal2">
    <w:name w:val="normal2"/>
    <w:basedOn w:val="Policepardfaut"/>
  </w:style>
  <w:style w:type="paragraph" w:customStyle="1" w:styleId="spip">
    <w:name w:val="spip"/>
    <w:basedOn w:val="Normal"/>
    <w:pPr>
      <w:spacing w:before="100" w:beforeAutospacing="1" w:after="100" w:afterAutospacing="1"/>
    </w:pPr>
  </w:style>
  <w:style w:type="character" w:styleId="lev">
    <w:name w:val="Strong"/>
    <w:basedOn w:val="Policepardfaut"/>
    <w:qFormat/>
    <w:rPr>
      <w:b/>
      <w:bCs/>
    </w:rPr>
  </w:style>
  <w:style w:type="character" w:customStyle="1" w:styleId="src">
    <w:name w:val="src"/>
    <w:basedOn w:val="Policepardfaut"/>
  </w:style>
  <w:style w:type="character" w:customStyle="1" w:styleId="jrnl">
    <w:name w:val="jrnl"/>
    <w:basedOn w:val="Policepardfaut"/>
  </w:style>
  <w:style w:type="paragraph" w:customStyle="1" w:styleId="copyright">
    <w:name w:val="copyright"/>
    <w:basedOn w:val="Normal"/>
    <w:pPr>
      <w:spacing w:before="100" w:beforeAutospacing="1" w:after="100" w:afterAutospacing="1"/>
    </w:pPr>
  </w:style>
  <w:style w:type="paragraph" w:customStyle="1" w:styleId="title">
    <w:name w:val="title"/>
    <w:basedOn w:val="Normal"/>
    <w:pPr>
      <w:spacing w:before="100" w:beforeAutospacing="1" w:after="100" w:afterAutospacing="1"/>
    </w:pPr>
  </w:style>
  <w:style w:type="paragraph" w:customStyle="1" w:styleId="rprtbody">
    <w:name w:val="rprtbody"/>
    <w:basedOn w:val="Normal"/>
    <w:pPr>
      <w:spacing w:before="100" w:beforeAutospacing="1" w:after="100" w:afterAutospacing="1"/>
    </w:pPr>
  </w:style>
  <w:style w:type="paragraph" w:customStyle="1" w:styleId="aux">
    <w:name w:val="aux"/>
    <w:basedOn w:val="Normal"/>
    <w:pPr>
      <w:spacing w:before="100" w:beforeAutospacing="1" w:after="100" w:afterAutospacing="1"/>
    </w:pPr>
  </w:style>
  <w:style w:type="paragraph" w:customStyle="1" w:styleId="citation">
    <w:name w:val="citation"/>
    <w:basedOn w:val="Normal"/>
    <w:pPr>
      <w:spacing w:before="100" w:beforeAutospacing="1" w:after="100" w:afterAutospacing="1"/>
    </w:pPr>
  </w:style>
  <w:style w:type="paragraph" w:customStyle="1" w:styleId="authlist">
    <w:name w:val="auth_list"/>
    <w:basedOn w:val="Normal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far.org/_docs/articles/151-Tabagisme%20p%C3%A9riop%C3%A9ratoire-recommandations.pdf" TargetMode="External"/><Relationship Id="rId14" Type="http://schemas.openxmlformats.org/officeDocument/2006/relationships/hyperlink" Target="http://www.sfar.org/accueil/print_article.php?id_article=14" TargetMode="External"/><Relationship Id="rId15" Type="http://schemas.openxmlformats.org/officeDocument/2006/relationships/hyperlink" Target="http://www.sfar.org/_docs/articles/art62_exampreop_c.pdf" TargetMode="External"/><Relationship Id="rId16" Type="http://schemas.openxmlformats.org/officeDocument/2006/relationships/hyperlink" Target="http://www.has-sante.fr/portail/jcms/c_267005/information-des-patients-2000%20recommandations.pdf" TargetMode="External"/><Relationship Id="rId17" Type="http://schemas.openxmlformats.org/officeDocument/2006/relationships/hyperlink" Target="http://www.sfar.org/accueil/print_article.php?id_article=97" TargetMode="External"/><Relationship Id="rId18" Type="http://schemas.openxmlformats.org/officeDocument/2006/relationships/hyperlink" Target="http://www.sfar.org/_docs/articles/VASlongCC20020.pdf" TargetMode="External"/><Relationship Id="rId19" Type="http://schemas.openxmlformats.org/officeDocument/2006/relationships/hyperlink" Target="http://www.sfar.org/_docs/articles/149-cexp_intubationdiff-2.pdf" TargetMode="External"/><Relationship Id="rId50" Type="http://schemas.openxmlformats.org/officeDocument/2006/relationships/hyperlink" Target="http://www.ncbi.nlm.nih.gov/pubmed/20104172" TargetMode="External"/><Relationship Id="rId51" Type="http://schemas.openxmlformats.org/officeDocument/2006/relationships/hyperlink" Target="http://www.sfar.org/accueil/print_article.php?id_article=13" TargetMode="External"/><Relationship Id="rId52" Type="http://schemas.openxmlformats.org/officeDocument/2006/relationships/hyperlink" Target="http://www.sfar.org/_docs/articles/cexp_nvpo.pdf" TargetMode="External"/><Relationship Id="rId53" Type="http://schemas.openxmlformats.org/officeDocument/2006/relationships/hyperlink" Target="http://www.sfar.org/_docs/articles/207-rfe_ambulatoire2009.pdf" TargetMode="External"/><Relationship Id="rId54" Type="http://schemas.openxmlformats.org/officeDocument/2006/relationships/fontTable" Target="fontTable.xml"/><Relationship Id="rId55" Type="http://schemas.openxmlformats.org/officeDocument/2006/relationships/theme" Target="theme/theme1.xml"/><Relationship Id="rId40" Type="http://schemas.openxmlformats.org/officeDocument/2006/relationships/hyperlink" Target="http://www.sfar.org" TargetMode="External"/><Relationship Id="rId41" Type="http://schemas.openxmlformats.org/officeDocument/2006/relationships/hyperlink" Target="http://www.sfar.org/article/94/le-sepsis-grave" TargetMode="External"/><Relationship Id="rId42" Type="http://schemas.openxmlformats.org/officeDocument/2006/relationships/hyperlink" Target="http://www.sfar.org/_docs/articles/90%20pecsepsisgrave_expcoll.pdf" TargetMode="External"/><Relationship Id="rId43" Type="http://schemas.openxmlformats.org/officeDocument/2006/relationships/hyperlink" Target="http://www.sciencedirect.com/science/journal/07507658" TargetMode="External"/><Relationship Id="rId44" Type="http://schemas.openxmlformats.org/officeDocument/2006/relationships/hyperlink" Target="http://www.sciencedirect.com/science/journal/16240693" TargetMode="External"/><Relationship Id="rId45" Type="http://schemas.openxmlformats.org/officeDocument/2006/relationships/hyperlink" Target="http://www.sfar.org/_docs/articles/236-Choc%20anaphylactique.pdf" TargetMode="External"/><Relationship Id="rId46" Type="http://schemas.openxmlformats.org/officeDocument/2006/relationships/hyperlink" Target="http://www.ncbi.nlm.nih.gov/pubmed/20502873" TargetMode="External"/><Relationship Id="rId47" Type="http://schemas.openxmlformats.org/officeDocument/2006/relationships/hyperlink" Target="http://www.ncbi.nlm.nih.gov/pubmed/20100698" TargetMode="External"/><Relationship Id="rId48" Type="http://schemas.openxmlformats.org/officeDocument/2006/relationships/hyperlink" Target="http://afssaps.sante.fr/htm/5/rbp/tpf.htm" TargetMode="External"/><Relationship Id="rId49" Type="http://schemas.openxmlformats.org/officeDocument/2006/relationships/hyperlink" Target="http://afssaps.sante.fr/htm/5/rbp/tpf.htm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gif"/><Relationship Id="rId8" Type="http://schemas.openxmlformats.org/officeDocument/2006/relationships/image" Target="http://www.cfar.org/4DBin/img/pix_trans.gif" TargetMode="External"/><Relationship Id="rId9" Type="http://schemas.openxmlformats.org/officeDocument/2006/relationships/hyperlink" Target="http://www.sfar.org/accueil/articles.php?id_article=183" TargetMode="External"/><Relationship Id="rId30" Type="http://schemas.openxmlformats.org/officeDocument/2006/relationships/hyperlink" Target="http://www.ncbi.nlm.nih.gov/pubmed?term=%22Durbin%20CG%20Jr%22%5BAuthor%5D" TargetMode="External"/><Relationship Id="rId31" Type="http://schemas.openxmlformats.org/officeDocument/2006/relationships/hyperlink" Target="javascript:AL_get(this,%20'jour',%20'Respir%20Care.');" TargetMode="External"/><Relationship Id="rId32" Type="http://schemas.openxmlformats.org/officeDocument/2006/relationships/hyperlink" Target="http://www.ncbi.nlm.nih.gov/pubmed/16277736" TargetMode="External"/><Relationship Id="rId33" Type="http://schemas.openxmlformats.org/officeDocument/2006/relationships/hyperlink" Target="http://www.ncbi.nlm.nih.gov/pubmed/19449618" TargetMode="External"/><Relationship Id="rId34" Type="http://schemas.openxmlformats.org/officeDocument/2006/relationships/hyperlink" Target="http://www.sfar.org/article/102/prevention-des-infections-nosocomiales-en-reanimation-ndash-transmission-croisee-et-nouveau-ne-exclus-cc-2008" TargetMode="External"/><Relationship Id="rId35" Type="http://schemas.openxmlformats.org/officeDocument/2006/relationships/hyperlink" Target="http://www.sfar.org/article/49/le-bon-usage-des-antibiotiques-a-l-hopital-recommandations-pour-maitriser-le-developpement-de-la-resistance-bacterienne" TargetMode="External"/><Relationship Id="rId36" Type="http://schemas.openxmlformats.org/officeDocument/2006/relationships/hyperlink" Target="http://www.sfar.org/article/6/recommandations-concernant-l-hygiene-en-anesthesie" TargetMode="External"/><Relationship Id="rId37" Type="http://schemas.openxmlformats.org/officeDocument/2006/relationships/hyperlink" Target="http://www.ncbi.nlm.nih.gov/pubmed/19955503" TargetMode="External"/><Relationship Id="rId38" Type="http://schemas.openxmlformats.org/officeDocument/2006/relationships/hyperlink" Target="http://www.ncbi.nlm.nih.gov/pubmed/18813052" TargetMode="External"/><Relationship Id="rId39" Type="http://schemas.openxmlformats.org/officeDocument/2006/relationships/hyperlink" Target="http://www.sciencedirect.com/science/journal/16240693" TargetMode="External"/><Relationship Id="rId20" Type="http://schemas.openxmlformats.org/officeDocument/2006/relationships/hyperlink" Target="http://www.sfar.org/accueil/article/30/quel-abord-tracheal-pour-la-ventilation-mecanique-des-malades-de-reanimation-a-l-exclusion-du-nouveau-ne-cc-1998" TargetMode="External"/><Relationship Id="rId21" Type="http://schemas.openxmlformats.org/officeDocument/2006/relationships/hyperlink" Target="http://www.sfar.org/article/10/recommandations-concernant-l-appareil-d-anesthesie-et-sa-verification-avant-utilisation" TargetMode="External"/><Relationship Id="rId22" Type="http://schemas.openxmlformats.org/officeDocument/2006/relationships/hyperlink" Target="http://www.ncbi.nlm.nih.gov/pubmed/17065888" TargetMode="External"/><Relationship Id="rId23" Type="http://schemas.openxmlformats.org/officeDocument/2006/relationships/hyperlink" Target="http://www.ncbi.nlm.nih.gov/pubmed?term=%22Hans%20GA%22%5BAuthor%5D" TargetMode="External"/><Relationship Id="rId24" Type="http://schemas.openxmlformats.org/officeDocument/2006/relationships/hyperlink" Target="http://www.ncbi.nlm.nih.gov/pubmed?term=%22Sottiaux%20TM%22%5BAuthor%5D" TargetMode="External"/><Relationship Id="rId25" Type="http://schemas.openxmlformats.org/officeDocument/2006/relationships/hyperlink" Target="http://www.ncbi.nlm.nih.gov/pubmed?term=%22Lamy%20ML%22%5BAuthor%5D" TargetMode="External"/><Relationship Id="rId26" Type="http://schemas.openxmlformats.org/officeDocument/2006/relationships/hyperlink" Target="http://www.ncbi.nlm.nih.gov/pubmed?term=%22Joris%20JL%22%5BAuthor%5D" TargetMode="External"/><Relationship Id="rId27" Type="http://schemas.openxmlformats.org/officeDocument/2006/relationships/hyperlink" Target="javascript:AL_get(this,%20'jour',%20'Eur%20J%20Anaesthesiol.');" TargetMode="External"/><Relationship Id="rId28" Type="http://schemas.openxmlformats.org/officeDocument/2006/relationships/hyperlink" Target="http://www.sfar.org/_docs/articles/83-vni_ccons06.pdf" TargetMode="External"/><Relationship Id="rId29" Type="http://schemas.openxmlformats.org/officeDocument/2006/relationships/hyperlink" Target="http://www.sciencedirect.com/science/journal/16240693" TargetMode="External"/><Relationship Id="rId10" Type="http://schemas.openxmlformats.org/officeDocument/2006/relationships/hyperlink" Target="http://www.sfar.org/accueil/articles.php?id_article=152" TargetMode="External"/><Relationship Id="rId11" Type="http://schemas.openxmlformats.org/officeDocument/2006/relationships/hyperlink" Target="http://sfar.org/_docs/articles/exampreop_c.pdf" TargetMode="External"/><Relationship Id="rId12" Type="http://schemas.openxmlformats.org/officeDocument/2006/relationships/hyperlink" Target="http://www.sfar.org/accueil/print_article.php?id_article=150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46F629-D83F-EB4F-8123-49C7033EF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15</Pages>
  <Words>5484</Words>
  <Characters>30163</Characters>
  <Application>Microsoft Macintosh Word</Application>
  <DocSecurity>0</DocSecurity>
  <Lines>251</Lines>
  <Paragraphs>71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Bases Générales en Anesthésie Réanimation</vt:lpstr>
    </vt:vector>
  </TitlesOfParts>
  <Company>UB2</Company>
  <LinksUpToDate>false</LinksUpToDate>
  <CharactersWithSpaces>35576</CharactersWithSpaces>
  <SharedDoc>false</SharedDoc>
  <HLinks>
    <vt:vector size="78" baseType="variant">
      <vt:variant>
        <vt:i4>3866748</vt:i4>
      </vt:variant>
      <vt:variant>
        <vt:i4>243</vt:i4>
      </vt:variant>
      <vt:variant>
        <vt:i4>0</vt:i4>
      </vt:variant>
      <vt:variant>
        <vt:i4>5</vt:i4>
      </vt:variant>
      <vt:variant>
        <vt:lpwstr>http://www.sfar.org/_docs/articles/207-rfe_ambulatoire2009.pdf</vt:lpwstr>
      </vt:variant>
      <vt:variant>
        <vt:lpwstr/>
      </vt:variant>
      <vt:variant>
        <vt:i4>7471149</vt:i4>
      </vt:variant>
      <vt:variant>
        <vt:i4>240</vt:i4>
      </vt:variant>
      <vt:variant>
        <vt:i4>0</vt:i4>
      </vt:variant>
      <vt:variant>
        <vt:i4>5</vt:i4>
      </vt:variant>
      <vt:variant>
        <vt:lpwstr>http://www.sfar.org/_docs/articles/cexp_nvpo.pdf</vt:lpwstr>
      </vt:variant>
      <vt:variant>
        <vt:lpwstr/>
      </vt:variant>
      <vt:variant>
        <vt:i4>7733265</vt:i4>
      </vt:variant>
      <vt:variant>
        <vt:i4>237</vt:i4>
      </vt:variant>
      <vt:variant>
        <vt:i4>0</vt:i4>
      </vt:variant>
      <vt:variant>
        <vt:i4>5</vt:i4>
      </vt:variant>
      <vt:variant>
        <vt:lpwstr>http://www.sfar.org/accueil/print_article.php?id_article=13</vt:lpwstr>
      </vt:variant>
      <vt:variant>
        <vt:lpwstr/>
      </vt:variant>
      <vt:variant>
        <vt:i4>1507390</vt:i4>
      </vt:variant>
      <vt:variant>
        <vt:i4>207</vt:i4>
      </vt:variant>
      <vt:variant>
        <vt:i4>0</vt:i4>
      </vt:variant>
      <vt:variant>
        <vt:i4>5</vt:i4>
      </vt:variant>
      <vt:variant>
        <vt:lpwstr>http://www.sfar.org/_docs/articles/236-Choc anaphylactique.pdf</vt:lpwstr>
      </vt:variant>
      <vt:variant>
        <vt:lpwstr/>
      </vt:variant>
      <vt:variant>
        <vt:i4>4980810</vt:i4>
      </vt:variant>
      <vt:variant>
        <vt:i4>192</vt:i4>
      </vt:variant>
      <vt:variant>
        <vt:i4>0</vt:i4>
      </vt:variant>
      <vt:variant>
        <vt:i4>5</vt:i4>
      </vt:variant>
      <vt:variant>
        <vt:lpwstr>http://www.sfar.org/</vt:lpwstr>
      </vt:variant>
      <vt:variant>
        <vt:lpwstr/>
      </vt:variant>
      <vt:variant>
        <vt:i4>5308508</vt:i4>
      </vt:variant>
      <vt:variant>
        <vt:i4>168</vt:i4>
      </vt:variant>
      <vt:variant>
        <vt:i4>0</vt:i4>
      </vt:variant>
      <vt:variant>
        <vt:i4>5</vt:i4>
      </vt:variant>
      <vt:variant>
        <vt:lpwstr>http://www.sfar.org/article/6/recommandations-concernant-l-hygiene-en-anesthesie</vt:lpwstr>
      </vt:variant>
      <vt:variant>
        <vt:lpwstr/>
      </vt:variant>
      <vt:variant>
        <vt:i4>5767179</vt:i4>
      </vt:variant>
      <vt:variant>
        <vt:i4>153</vt:i4>
      </vt:variant>
      <vt:variant>
        <vt:i4>0</vt:i4>
      </vt:variant>
      <vt:variant>
        <vt:i4>5</vt:i4>
      </vt:variant>
      <vt:variant>
        <vt:lpwstr>http://www.cfar.org/FMC/PDF Cours CEEA/Cours6/RouenMars2009/Postures-Molliex.pdf</vt:lpwstr>
      </vt:variant>
      <vt:variant>
        <vt:lpwstr/>
      </vt:variant>
      <vt:variant>
        <vt:i4>4194357</vt:i4>
      </vt:variant>
      <vt:variant>
        <vt:i4>135</vt:i4>
      </vt:variant>
      <vt:variant>
        <vt:i4>0</vt:i4>
      </vt:variant>
      <vt:variant>
        <vt:i4>5</vt:i4>
      </vt:variant>
      <vt:variant>
        <vt:lpwstr>http://www.sfar.org/_docs/articles/83-vni_ccons06.pdf</vt:lpwstr>
      </vt:variant>
      <vt:variant>
        <vt:lpwstr/>
      </vt:variant>
      <vt:variant>
        <vt:i4>3539000</vt:i4>
      </vt:variant>
      <vt:variant>
        <vt:i4>114</vt:i4>
      </vt:variant>
      <vt:variant>
        <vt:i4>0</vt:i4>
      </vt:variant>
      <vt:variant>
        <vt:i4>5</vt:i4>
      </vt:variant>
      <vt:variant>
        <vt:lpwstr>http://www.sfar.org/article/10/recommandations-concernant-l-appareil-d-anesthesie-et-sa-verification-avant-utilisation</vt:lpwstr>
      </vt:variant>
      <vt:variant>
        <vt:lpwstr/>
      </vt:variant>
      <vt:variant>
        <vt:i4>2949173</vt:i4>
      </vt:variant>
      <vt:variant>
        <vt:i4>75</vt:i4>
      </vt:variant>
      <vt:variant>
        <vt:i4>0</vt:i4>
      </vt:variant>
      <vt:variant>
        <vt:i4>5</vt:i4>
      </vt:variant>
      <vt:variant>
        <vt:lpwstr>http://www.has-sante.fr/portail/jcms/c_267005/information-des-patients-2000 recommandations.pdf</vt:lpwstr>
      </vt:variant>
      <vt:variant>
        <vt:lpwstr/>
      </vt:variant>
      <vt:variant>
        <vt:i4>3473493</vt:i4>
      </vt:variant>
      <vt:variant>
        <vt:i4>72</vt:i4>
      </vt:variant>
      <vt:variant>
        <vt:i4>0</vt:i4>
      </vt:variant>
      <vt:variant>
        <vt:i4>5</vt:i4>
      </vt:variant>
      <vt:variant>
        <vt:lpwstr>http://www.sfar.org/_docs/articles/art62_exampreop_c.pdf</vt:lpwstr>
      </vt:variant>
      <vt:variant>
        <vt:lpwstr/>
      </vt:variant>
      <vt:variant>
        <vt:i4>4391018</vt:i4>
      </vt:variant>
      <vt:variant>
        <vt:i4>1662</vt:i4>
      </vt:variant>
      <vt:variant>
        <vt:i4>1025</vt:i4>
      </vt:variant>
      <vt:variant>
        <vt:i4>1</vt:i4>
      </vt:variant>
      <vt:variant>
        <vt:lpwstr>puce_jaune</vt:lpwstr>
      </vt:variant>
      <vt:variant>
        <vt:lpwstr/>
      </vt:variant>
      <vt:variant>
        <vt:i4>7209002</vt:i4>
      </vt:variant>
      <vt:variant>
        <vt:i4>1777</vt:i4>
      </vt:variant>
      <vt:variant>
        <vt:i4>1026</vt:i4>
      </vt:variant>
      <vt:variant>
        <vt:i4>1</vt:i4>
      </vt:variant>
      <vt:variant>
        <vt:lpwstr>pix_trans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Générales en Anesthésie Réanimation</dc:title>
  <dc:subject/>
  <dc:creator>FS</dc:creator>
  <cp:keywords/>
  <cp:lastModifiedBy>Froohid Lorin</cp:lastModifiedBy>
  <cp:revision>40</cp:revision>
  <dcterms:created xsi:type="dcterms:W3CDTF">2011-01-16T14:50:00Z</dcterms:created>
  <dcterms:modified xsi:type="dcterms:W3CDTF">2011-10-25T13:43:00Z</dcterms:modified>
</cp:coreProperties>
</file>